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5D" w:rsidRPr="00031DE8" w:rsidRDefault="00031DE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31DE8">
        <w:rPr>
          <w:rFonts w:ascii="Times New Roman" w:hAnsi="Times New Roman" w:cs="Times New Roman"/>
          <w:b/>
          <w:sz w:val="28"/>
          <w:szCs w:val="28"/>
          <w:u w:val="single"/>
        </w:rPr>
        <w:t>SUKOB  INTERESA</w:t>
      </w:r>
    </w:p>
    <w:p w:rsidR="00031DE8" w:rsidRPr="00031DE8" w:rsidRDefault="00031DE8">
      <w:pPr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>Radi sprječavanja sukoba interesa, temeljem Zakona o javnoj nabavi, javni naručitelji obvezni su objaviti popis gospodarskih subjekata s kojima su predstavnici javnog tijela u određenom odnosu koji se smatra sukobom interesa. Sukob interesa opisan je člancima 75. – 83. Zakona o javnoj nabavi. Temeljem članka 80. stavka 2. točke 1. Zakona o javnoj nabavi („Narodne novine“, broj 120/16.) Mješovita industrijsko-obrtnička škola, Karlovac, kao javni naručitelj objavljuje sljedeći navod:</w:t>
      </w:r>
    </w:p>
    <w:p w:rsidR="00031DE8" w:rsidRPr="00031DE8" w:rsidRDefault="00031DE8">
      <w:pPr>
        <w:rPr>
          <w:rFonts w:ascii="Times New Roman" w:hAnsi="Times New Roman" w:cs="Times New Roman"/>
          <w:sz w:val="24"/>
          <w:szCs w:val="24"/>
        </w:rPr>
      </w:pPr>
      <w:r w:rsidRPr="00031DE8">
        <w:rPr>
          <w:rFonts w:ascii="Times New Roman" w:hAnsi="Times New Roman" w:cs="Times New Roman"/>
          <w:sz w:val="24"/>
          <w:szCs w:val="24"/>
        </w:rPr>
        <w:t>Sukladno odredbama članka 75. do članka 83. Zakona o javnoj nabavi („Narodne novine“, broj 120/16.) ne postoje  gospodarski subjekti s kojima Mješovita industrijsko-obrtnička škola, Karlovac, ne smije sklapati ugovore o javnoj nabavi (u svojstvu ponuditelja, člana zajednice gospodarskih subjekata ili podugovaratelja odabranom ponuditelju).</w:t>
      </w:r>
    </w:p>
    <w:sectPr w:rsidR="00031DE8" w:rsidRPr="0003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E8"/>
    <w:rsid w:val="00031DE8"/>
    <w:rsid w:val="00A63B5D"/>
    <w:rsid w:val="00C16E75"/>
    <w:rsid w:val="00F7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korisnik</cp:lastModifiedBy>
  <cp:revision>2</cp:revision>
  <dcterms:created xsi:type="dcterms:W3CDTF">2019-10-03T09:36:00Z</dcterms:created>
  <dcterms:modified xsi:type="dcterms:W3CDTF">2019-10-03T09:36:00Z</dcterms:modified>
</cp:coreProperties>
</file>