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91" w:rsidRPr="008D4A91" w:rsidRDefault="008D4A91" w:rsidP="008D4A91">
      <w:pPr>
        <w:jc w:val="both"/>
        <w:rPr>
          <w:rFonts w:ascii="Times New Roman" w:hAnsi="Times New Roman" w:cs="Times New Roman"/>
          <w:sz w:val="24"/>
          <w:szCs w:val="24"/>
        </w:rPr>
      </w:pPr>
      <w:r>
        <w:rPr>
          <w:rFonts w:ascii="Times New Roman" w:hAnsi="Times New Roman" w:cs="Times New Roman"/>
          <w:sz w:val="24"/>
          <w:szCs w:val="24"/>
        </w:rPr>
        <w:t>Na temelju članka 37. Statuta Mješovite industrijsko-obrtnička škole Školski odbor na sjednici 20. 3. 2023. godine usvaja obrazloženje izvršenja financijskog plana za 1.1.-31.12.2022. godine:</w:t>
      </w:r>
    </w:p>
    <w:p w:rsidR="00111527" w:rsidRPr="008D4A91" w:rsidRDefault="00A23CF1" w:rsidP="008D4A91">
      <w:pPr>
        <w:spacing w:line="240" w:lineRule="auto"/>
        <w:jc w:val="center"/>
        <w:rPr>
          <w:rFonts w:ascii="Times New Roman" w:hAnsi="Times New Roman" w:cs="Times New Roman"/>
          <w:b/>
          <w:sz w:val="24"/>
          <w:szCs w:val="24"/>
          <w:u w:val="single"/>
        </w:rPr>
      </w:pPr>
      <w:r w:rsidRPr="00E577E2">
        <w:rPr>
          <w:rFonts w:ascii="Times New Roman" w:hAnsi="Times New Roman" w:cs="Times New Roman"/>
          <w:b/>
          <w:sz w:val="24"/>
          <w:szCs w:val="24"/>
          <w:u w:val="single"/>
        </w:rPr>
        <w:t xml:space="preserve">Obrazloženje izvršenja financijskog plana </w:t>
      </w:r>
      <w:r w:rsidR="007E0A94" w:rsidRPr="00E577E2">
        <w:rPr>
          <w:rFonts w:ascii="Times New Roman" w:hAnsi="Times New Roman" w:cs="Times New Roman"/>
          <w:b/>
          <w:sz w:val="24"/>
          <w:szCs w:val="24"/>
          <w:u w:val="single"/>
        </w:rPr>
        <w:t xml:space="preserve">za razdoblje 01.01. </w:t>
      </w:r>
      <w:r w:rsidR="004E4155">
        <w:rPr>
          <w:rFonts w:ascii="Times New Roman" w:hAnsi="Times New Roman" w:cs="Times New Roman"/>
          <w:b/>
          <w:sz w:val="24"/>
          <w:szCs w:val="24"/>
          <w:u w:val="single"/>
        </w:rPr>
        <w:t>–</w:t>
      </w:r>
      <w:r w:rsidR="007A01DA">
        <w:rPr>
          <w:rFonts w:ascii="Times New Roman" w:hAnsi="Times New Roman" w:cs="Times New Roman"/>
          <w:b/>
          <w:sz w:val="24"/>
          <w:szCs w:val="24"/>
          <w:u w:val="single"/>
        </w:rPr>
        <w:t>31.12.</w:t>
      </w:r>
      <w:r w:rsidR="004A01B0">
        <w:rPr>
          <w:rFonts w:ascii="Times New Roman" w:hAnsi="Times New Roman" w:cs="Times New Roman"/>
          <w:b/>
          <w:sz w:val="24"/>
          <w:szCs w:val="24"/>
          <w:u w:val="single"/>
        </w:rPr>
        <w:t>202</w:t>
      </w:r>
      <w:r w:rsidR="008D6E27">
        <w:rPr>
          <w:rFonts w:ascii="Times New Roman" w:hAnsi="Times New Roman" w:cs="Times New Roman"/>
          <w:b/>
          <w:sz w:val="24"/>
          <w:szCs w:val="24"/>
          <w:u w:val="single"/>
        </w:rPr>
        <w:t>2</w:t>
      </w:r>
      <w:r w:rsidR="004E4155">
        <w:rPr>
          <w:rFonts w:ascii="Times New Roman" w:hAnsi="Times New Roman" w:cs="Times New Roman"/>
          <w:b/>
          <w:sz w:val="24"/>
          <w:szCs w:val="24"/>
          <w:u w:val="single"/>
        </w:rPr>
        <w:t>.</w:t>
      </w:r>
    </w:p>
    <w:tbl>
      <w:tblPr>
        <w:tblW w:w="10239" w:type="dxa"/>
        <w:tblInd w:w="-573" w:type="dxa"/>
        <w:tblLayout w:type="fixed"/>
        <w:tblCellMar>
          <w:left w:w="0" w:type="dxa"/>
          <w:right w:w="0" w:type="dxa"/>
        </w:tblCellMar>
        <w:tblLook w:val="0000"/>
      </w:tblPr>
      <w:tblGrid>
        <w:gridCol w:w="3006"/>
        <w:gridCol w:w="6557"/>
        <w:gridCol w:w="74"/>
        <w:gridCol w:w="325"/>
        <w:gridCol w:w="89"/>
        <w:gridCol w:w="178"/>
        <w:gridCol w:w="10"/>
      </w:tblGrid>
      <w:tr w:rsidR="00E577E2" w:rsidRPr="00E577E2" w:rsidTr="009B3E5B">
        <w:trPr>
          <w:trHeight w:val="424"/>
        </w:trPr>
        <w:tc>
          <w:tcPr>
            <w:tcW w:w="3006" w:type="dxa"/>
            <w:tcBorders>
              <w:top w:val="single" w:sz="20" w:space="0" w:color="000000"/>
              <w:left w:val="single" w:sz="20" w:space="0" w:color="000000"/>
              <w:bottom w:val="single" w:sz="20" w:space="0" w:color="000000"/>
              <w:right w:val="single" w:sz="18" w:space="0" w:color="auto"/>
            </w:tcBorders>
            <w:shd w:val="clear" w:color="auto" w:fill="auto"/>
            <w:vAlign w:val="center"/>
          </w:tcPr>
          <w:p w:rsidR="00111527" w:rsidRPr="00E577E2" w:rsidRDefault="00111527" w:rsidP="00111527">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NAZIV KORISNIKA</w:t>
            </w:r>
          </w:p>
        </w:tc>
        <w:tc>
          <w:tcPr>
            <w:tcW w:w="7233" w:type="dxa"/>
            <w:gridSpan w:val="6"/>
            <w:tcBorders>
              <w:top w:val="single" w:sz="20" w:space="0" w:color="000000"/>
              <w:left w:val="single" w:sz="18" w:space="0" w:color="auto"/>
              <w:bottom w:val="single" w:sz="20" w:space="0" w:color="000000"/>
              <w:right w:val="single" w:sz="20" w:space="0" w:color="000000"/>
            </w:tcBorders>
            <w:shd w:val="clear" w:color="auto" w:fill="auto"/>
            <w:vAlign w:val="center"/>
          </w:tcPr>
          <w:p w:rsidR="00111527" w:rsidRPr="00E577E2" w:rsidRDefault="009B3E5B" w:rsidP="00111527">
            <w:pPr>
              <w:suppressAutoHyphens/>
              <w:snapToGrid w:val="0"/>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MJEŠOVITA INDUSTRIJSKO-OBRTNIČKA ŠKOLA</w:t>
            </w:r>
          </w:p>
        </w:tc>
      </w:tr>
      <w:tr w:rsidR="00E577E2" w:rsidRPr="00E577E2" w:rsidTr="009B3E5B">
        <w:trPr>
          <w:trHeight w:val="723"/>
        </w:trPr>
        <w:tc>
          <w:tcPr>
            <w:tcW w:w="3006" w:type="dxa"/>
            <w:tcBorders>
              <w:top w:val="single" w:sz="4" w:space="0" w:color="000000"/>
              <w:left w:val="single" w:sz="6" w:space="0" w:color="auto"/>
              <w:bottom w:val="single" w:sz="6" w:space="0" w:color="auto"/>
              <w:right w:val="single" w:sz="6" w:space="0" w:color="auto"/>
            </w:tcBorders>
            <w:shd w:val="clear" w:color="auto" w:fill="auto"/>
            <w:vAlign w:val="center"/>
          </w:tcPr>
          <w:p w:rsidR="00111527" w:rsidRPr="00E577E2" w:rsidRDefault="00BC70A2" w:rsidP="00BC70A2">
            <w:pPr>
              <w:suppressAutoHyphens/>
              <w:snapToGrid w:val="0"/>
              <w:spacing w:after="0" w:line="240" w:lineRule="auto"/>
              <w:rPr>
                <w:rFonts w:ascii="Times New Roman" w:eastAsia="Calibri" w:hAnsi="Times New Roman" w:cs="Times New Roman"/>
                <w:lang w:eastAsia="ar-SA"/>
              </w:rPr>
            </w:pPr>
            <w:r w:rsidRPr="00E577E2">
              <w:rPr>
                <w:rFonts w:ascii="Times New Roman" w:eastAsia="Calibri" w:hAnsi="Times New Roman" w:cs="Times New Roman"/>
                <w:lang w:eastAsia="ar-SA"/>
              </w:rPr>
              <w:t xml:space="preserve">  DJELOKRUG </w:t>
            </w:r>
            <w:r w:rsidR="00111527" w:rsidRPr="00E577E2">
              <w:rPr>
                <w:rFonts w:ascii="Times New Roman" w:eastAsia="Calibri" w:hAnsi="Times New Roman" w:cs="Times New Roman"/>
                <w:lang w:eastAsia="ar-SA"/>
              </w:rPr>
              <w:t>RADA</w:t>
            </w:r>
          </w:p>
        </w:tc>
        <w:tc>
          <w:tcPr>
            <w:tcW w:w="7233" w:type="dxa"/>
            <w:gridSpan w:val="6"/>
            <w:tcBorders>
              <w:top w:val="single" w:sz="4" w:space="0" w:color="000000"/>
              <w:left w:val="single" w:sz="6" w:space="0" w:color="auto"/>
              <w:bottom w:val="single" w:sz="6" w:space="0" w:color="auto"/>
              <w:right w:val="single" w:sz="6" w:space="0" w:color="auto"/>
            </w:tcBorders>
            <w:shd w:val="clear" w:color="auto" w:fill="auto"/>
          </w:tcPr>
          <w:p w:rsidR="00111527" w:rsidRPr="004A33A8" w:rsidRDefault="009B3E5B" w:rsidP="00111527">
            <w:pPr>
              <w:suppressAutoHyphens/>
              <w:snapToGrid w:val="0"/>
              <w:spacing w:after="0" w:line="100" w:lineRule="atLeast"/>
              <w:ind w:left="225" w:right="225"/>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 xml:space="preserve">Djelatnost škole obuhvaća odgoj i obrazovanje mladeži, uključujući i učenike s teškoćama u razvoju i odraslih za stjecanje srednje stručne spreme, niže stručne spreme, prekvalifikaciju, osposobljavanje i usavršavanje. Od 2009. godine sudjelujemo u LLP aktivnostima, projektima za </w:t>
            </w:r>
            <w:proofErr w:type="spellStart"/>
            <w:r w:rsidRPr="004A33A8">
              <w:rPr>
                <w:rFonts w:ascii="Times New Roman" w:eastAsia="Calibri" w:hAnsi="Times New Roman" w:cs="Times New Roman"/>
                <w:sz w:val="24"/>
                <w:szCs w:val="24"/>
                <w:lang w:eastAsia="ar-SA"/>
              </w:rPr>
              <w:t>cjeloživotno</w:t>
            </w:r>
            <w:proofErr w:type="spellEnd"/>
            <w:r w:rsidRPr="004A33A8">
              <w:rPr>
                <w:rFonts w:ascii="Times New Roman" w:eastAsia="Calibri" w:hAnsi="Times New Roman" w:cs="Times New Roman"/>
                <w:sz w:val="24"/>
                <w:szCs w:val="24"/>
                <w:lang w:eastAsia="ar-SA"/>
              </w:rPr>
              <w:t xml:space="preserve"> obrazovanje Europske unije.</w:t>
            </w:r>
          </w:p>
        </w:tc>
      </w:tr>
      <w:tr w:rsidR="00E577E2" w:rsidRPr="00E577E2" w:rsidTr="009B3E5B">
        <w:trPr>
          <w:trHeight w:val="72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111527" w:rsidRPr="00E577E2" w:rsidRDefault="00111527" w:rsidP="00111527">
            <w:pPr>
              <w:suppressAutoHyphens/>
              <w:snapToGrid w:val="0"/>
              <w:spacing w:after="0" w:line="240" w:lineRule="auto"/>
              <w:rPr>
                <w:rFonts w:ascii="Times New Roman" w:eastAsia="Calibri" w:hAnsi="Times New Roman" w:cs="Times New Roman"/>
                <w:lang w:eastAsia="ar-SA"/>
              </w:rPr>
            </w:pPr>
            <w:r w:rsidRPr="00E577E2">
              <w:rPr>
                <w:rFonts w:ascii="Times New Roman" w:eastAsia="Calibri" w:hAnsi="Times New Roman" w:cs="Times New Roman"/>
                <w:lang w:eastAsia="ar-SA"/>
              </w:rPr>
              <w:t>ORGANIZACIJSKA</w:t>
            </w:r>
          </w:p>
          <w:p w:rsidR="00111527" w:rsidRPr="00E577E2" w:rsidRDefault="00111527" w:rsidP="00111527">
            <w:pPr>
              <w:suppressAutoHyphens/>
              <w:snapToGrid w:val="0"/>
              <w:spacing w:after="0" w:line="240" w:lineRule="auto"/>
              <w:ind w:left="-851" w:firstLine="851"/>
              <w:rPr>
                <w:rFonts w:ascii="Times New Roman" w:eastAsia="Calibri" w:hAnsi="Times New Roman" w:cs="Times New Roman"/>
                <w:lang w:eastAsia="ar-SA"/>
              </w:rPr>
            </w:pPr>
            <w:r w:rsidRPr="00E577E2">
              <w:rPr>
                <w:rFonts w:ascii="Times New Roman" w:eastAsia="Calibri" w:hAnsi="Times New Roman" w:cs="Times New Roman"/>
                <w:lang w:eastAsia="ar-SA"/>
              </w:rPr>
              <w:t>STRUKTURA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111527" w:rsidRPr="004A33A8" w:rsidRDefault="009B3E5B" w:rsidP="00B130C1">
            <w:pPr>
              <w:suppressAutoHyphens/>
              <w:snapToGrid w:val="0"/>
              <w:spacing w:after="0" w:line="240" w:lineRule="auto"/>
              <w:ind w:left="165" w:right="195"/>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Djelatnost škole se obavlja kao javna služba koja zapošljava 63 djelatnika. Odgovorna i čelna osoba institucije je ravnateljica, Snježana Erdeljac. Uz ravnateljicu djelatnici se dijele na nastavno i nenastavno osoblje. Sukladno poslovima koji se obavljaju u Školi i u narednom razdoblju će se nastaviti provoditi svi programi i aktivnosti utvrđeni Godišnjim planom i programom rada, te Školskim kurikulumom.</w:t>
            </w:r>
          </w:p>
        </w:tc>
      </w:tr>
      <w:tr w:rsidR="00E577E2" w:rsidRPr="00E577E2" w:rsidTr="009B3E5B">
        <w:trPr>
          <w:trHeight w:val="723"/>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111527" w:rsidRPr="00E577E2" w:rsidRDefault="0031213B" w:rsidP="00111527">
            <w:pPr>
              <w:suppressAutoHyphens/>
              <w:snapToGrid w:val="0"/>
              <w:spacing w:after="0" w:line="240" w:lineRule="auto"/>
              <w:rPr>
                <w:rFonts w:ascii="Times New Roman" w:eastAsia="Calibri" w:hAnsi="Times New Roman" w:cs="Times New Roman"/>
                <w:lang w:eastAsia="ar-SA"/>
              </w:rPr>
            </w:pPr>
            <w:r w:rsidRPr="00E577E2">
              <w:rPr>
                <w:rFonts w:ascii="Times New Roman" w:eastAsia="Calibri" w:hAnsi="Times New Roman" w:cs="Times New Roman"/>
                <w:lang w:eastAsia="ar-SA"/>
              </w:rPr>
              <w:t xml:space="preserve">IZVRŠENJE </w:t>
            </w:r>
          </w:p>
          <w:p w:rsidR="00111527" w:rsidRPr="00E577E2" w:rsidRDefault="0031213B" w:rsidP="00D11972">
            <w:pPr>
              <w:suppressAutoHyphens/>
              <w:snapToGrid w:val="0"/>
              <w:spacing w:after="0" w:line="240" w:lineRule="auto"/>
              <w:rPr>
                <w:rFonts w:ascii="Times New Roman" w:eastAsia="Calibri" w:hAnsi="Times New Roman" w:cs="Times New Roman"/>
                <w:lang w:eastAsia="ar-SA"/>
              </w:rPr>
            </w:pPr>
            <w:r w:rsidRPr="00E577E2">
              <w:rPr>
                <w:rFonts w:ascii="Times New Roman" w:eastAsia="Calibri" w:hAnsi="Times New Roman" w:cs="Times New Roman"/>
                <w:lang w:eastAsia="ar-SA"/>
              </w:rPr>
              <w:t>(Plan 20</w:t>
            </w:r>
            <w:r w:rsidR="004A01B0">
              <w:rPr>
                <w:rFonts w:ascii="Times New Roman" w:eastAsia="Calibri" w:hAnsi="Times New Roman" w:cs="Times New Roman"/>
                <w:lang w:eastAsia="ar-SA"/>
              </w:rPr>
              <w:t>2</w:t>
            </w:r>
            <w:r w:rsidR="008D6E27">
              <w:rPr>
                <w:rFonts w:ascii="Times New Roman" w:eastAsia="Calibri" w:hAnsi="Times New Roman" w:cs="Times New Roman"/>
                <w:lang w:eastAsia="ar-SA"/>
              </w:rPr>
              <w:t>2</w:t>
            </w:r>
            <w:r w:rsidR="000A20FB" w:rsidRPr="00E577E2">
              <w:rPr>
                <w:rFonts w:ascii="Times New Roman" w:eastAsia="Calibri" w:hAnsi="Times New Roman" w:cs="Times New Roman"/>
                <w:lang w:eastAsia="ar-SA"/>
              </w:rPr>
              <w:t xml:space="preserve">., </w:t>
            </w:r>
            <w:r w:rsidR="00111527" w:rsidRPr="00E577E2">
              <w:rPr>
                <w:rFonts w:ascii="Times New Roman" w:eastAsia="Calibri" w:hAnsi="Times New Roman" w:cs="Times New Roman"/>
                <w:lang w:eastAsia="ar-SA"/>
              </w:rPr>
              <w:t>Izvršenje</w:t>
            </w:r>
            <w:r w:rsidR="00D11972" w:rsidRPr="00E577E2">
              <w:rPr>
                <w:rFonts w:ascii="Times New Roman" w:eastAsia="Calibri" w:hAnsi="Times New Roman" w:cs="Times New Roman"/>
                <w:lang w:eastAsia="ar-SA"/>
              </w:rPr>
              <w:t xml:space="preserve"> 01.01.- </w:t>
            </w:r>
            <w:r w:rsidR="004A01B0">
              <w:rPr>
                <w:rFonts w:ascii="Times New Roman" w:eastAsia="Calibri" w:hAnsi="Times New Roman" w:cs="Times New Roman"/>
                <w:lang w:eastAsia="ar-SA"/>
              </w:rPr>
              <w:t>3</w:t>
            </w:r>
            <w:r w:rsidR="007A01DA">
              <w:rPr>
                <w:rFonts w:ascii="Times New Roman" w:eastAsia="Calibri" w:hAnsi="Times New Roman" w:cs="Times New Roman"/>
                <w:lang w:eastAsia="ar-SA"/>
              </w:rPr>
              <w:t>1.12.</w:t>
            </w:r>
            <w:r w:rsidR="004A01B0">
              <w:rPr>
                <w:rFonts w:ascii="Times New Roman" w:eastAsia="Calibri" w:hAnsi="Times New Roman" w:cs="Times New Roman"/>
                <w:lang w:eastAsia="ar-SA"/>
              </w:rPr>
              <w:t>202</w:t>
            </w:r>
            <w:r w:rsidR="008D6E27">
              <w:rPr>
                <w:rFonts w:ascii="Times New Roman" w:eastAsia="Calibri" w:hAnsi="Times New Roman" w:cs="Times New Roman"/>
                <w:lang w:eastAsia="ar-SA"/>
              </w:rPr>
              <w:t>2</w:t>
            </w:r>
            <w:r w:rsidR="00E66E28">
              <w:rPr>
                <w:rFonts w:ascii="Times New Roman" w:eastAsia="Calibri" w:hAnsi="Times New Roman" w:cs="Times New Roman"/>
                <w:lang w:eastAsia="ar-SA"/>
              </w:rPr>
              <w:t>.</w:t>
            </w:r>
            <w:r w:rsidR="00111527" w:rsidRPr="00E577E2">
              <w:rPr>
                <w:rFonts w:ascii="Times New Roman" w:eastAsia="Calibri" w:hAnsi="Times New Roman" w:cs="Times New Roman"/>
                <w:lang w:eastAsia="ar-SA"/>
              </w:rPr>
              <w:t>)</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tcPr>
          <w:tbl>
            <w:tblPr>
              <w:tblW w:w="6938" w:type="dxa"/>
              <w:tblLayout w:type="fixed"/>
              <w:tblLook w:val="04A0"/>
            </w:tblPr>
            <w:tblGrid>
              <w:gridCol w:w="2300"/>
              <w:gridCol w:w="1236"/>
              <w:gridCol w:w="1134"/>
              <w:gridCol w:w="1134"/>
              <w:gridCol w:w="1134"/>
            </w:tblGrid>
            <w:tr w:rsidR="003B2F76" w:rsidRPr="003B2F76" w:rsidTr="003B2F76">
              <w:trPr>
                <w:trHeight w:val="654"/>
              </w:trPr>
              <w:tc>
                <w:tcPr>
                  <w:tcW w:w="23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F76" w:rsidRPr="003B2F76" w:rsidRDefault="003B2F76" w:rsidP="003B2F76">
                  <w:pPr>
                    <w:spacing w:after="0" w:line="240" w:lineRule="auto"/>
                    <w:ind w:firstLineChars="100" w:firstLine="120"/>
                    <w:jc w:val="center"/>
                    <w:rPr>
                      <w:rFonts w:ascii="Verdana" w:eastAsia="Times New Roman" w:hAnsi="Verdana" w:cs="Calibri"/>
                      <w:b/>
                      <w:bCs/>
                      <w:color w:val="000000"/>
                      <w:sz w:val="12"/>
                      <w:szCs w:val="12"/>
                      <w:lang w:eastAsia="hr-HR"/>
                    </w:rPr>
                  </w:pPr>
                  <w:r w:rsidRPr="003B2F76">
                    <w:rPr>
                      <w:rFonts w:ascii="Verdana" w:eastAsia="Times New Roman" w:hAnsi="Verdana" w:cs="Calibri"/>
                      <w:b/>
                      <w:bCs/>
                      <w:color w:val="000000"/>
                      <w:sz w:val="12"/>
                      <w:szCs w:val="12"/>
                      <w:lang w:eastAsia="hr-HR"/>
                    </w:rPr>
                    <w:t>Oznaka</w:t>
                  </w:r>
                </w:p>
              </w:tc>
              <w:tc>
                <w:tcPr>
                  <w:tcW w:w="1236" w:type="dxa"/>
                  <w:tcBorders>
                    <w:top w:val="single" w:sz="8" w:space="0" w:color="000000"/>
                    <w:left w:val="nil"/>
                    <w:bottom w:val="single" w:sz="8" w:space="0" w:color="000000"/>
                    <w:right w:val="single" w:sz="8" w:space="0" w:color="000000"/>
                  </w:tcBorders>
                  <w:shd w:val="clear" w:color="auto" w:fill="auto"/>
                  <w:vAlign w:val="center"/>
                  <w:hideMark/>
                </w:tcPr>
                <w:p w:rsidR="003B2F76" w:rsidRPr="003B2F76" w:rsidRDefault="003B2F76" w:rsidP="003B2F76">
                  <w:pPr>
                    <w:spacing w:after="0" w:line="240" w:lineRule="auto"/>
                    <w:ind w:firstLineChars="100" w:firstLine="120"/>
                    <w:jc w:val="center"/>
                    <w:rPr>
                      <w:rFonts w:ascii="Verdana" w:eastAsia="Times New Roman" w:hAnsi="Verdana" w:cs="Calibri"/>
                      <w:b/>
                      <w:bCs/>
                      <w:color w:val="000000"/>
                      <w:sz w:val="12"/>
                      <w:szCs w:val="12"/>
                      <w:lang w:eastAsia="hr-HR"/>
                    </w:rPr>
                  </w:pPr>
                  <w:r w:rsidRPr="003B2F76">
                    <w:rPr>
                      <w:rFonts w:ascii="Verdana" w:eastAsia="Times New Roman" w:hAnsi="Verdana" w:cs="Calibri"/>
                      <w:b/>
                      <w:bCs/>
                      <w:color w:val="000000"/>
                      <w:sz w:val="12"/>
                      <w:szCs w:val="12"/>
                      <w:lang w:eastAsia="hr-HR"/>
                    </w:rPr>
                    <w:t>izvršenje plana prethodne godine (1.)</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B2F76" w:rsidRPr="003B2F76" w:rsidRDefault="003B2F76" w:rsidP="003B2F76">
                  <w:pPr>
                    <w:spacing w:after="0" w:line="240" w:lineRule="auto"/>
                    <w:ind w:firstLineChars="100" w:firstLine="120"/>
                    <w:jc w:val="center"/>
                    <w:rPr>
                      <w:rFonts w:ascii="Verdana" w:eastAsia="Times New Roman" w:hAnsi="Verdana" w:cs="Calibri"/>
                      <w:b/>
                      <w:bCs/>
                      <w:color w:val="000000"/>
                      <w:sz w:val="12"/>
                      <w:szCs w:val="12"/>
                      <w:lang w:eastAsia="hr-HR"/>
                    </w:rPr>
                  </w:pPr>
                  <w:r w:rsidRPr="003B2F76">
                    <w:rPr>
                      <w:rFonts w:ascii="Verdana" w:eastAsia="Times New Roman" w:hAnsi="Verdana" w:cs="Calibri"/>
                      <w:b/>
                      <w:bCs/>
                      <w:color w:val="000000"/>
                      <w:sz w:val="12"/>
                      <w:szCs w:val="12"/>
                      <w:lang w:eastAsia="hr-HR"/>
                    </w:rPr>
                    <w:t>Izvorni plan (2.)</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B2F76" w:rsidRPr="003B2F76" w:rsidRDefault="003B2F76" w:rsidP="003B2F76">
                  <w:pPr>
                    <w:spacing w:after="0" w:line="240" w:lineRule="auto"/>
                    <w:ind w:firstLineChars="100" w:firstLine="120"/>
                    <w:jc w:val="center"/>
                    <w:rPr>
                      <w:rFonts w:ascii="Verdana" w:eastAsia="Times New Roman" w:hAnsi="Verdana" w:cs="Calibri"/>
                      <w:b/>
                      <w:bCs/>
                      <w:color w:val="000000"/>
                      <w:sz w:val="12"/>
                      <w:szCs w:val="12"/>
                      <w:lang w:eastAsia="hr-HR"/>
                    </w:rPr>
                  </w:pPr>
                  <w:r w:rsidRPr="003B2F76">
                    <w:rPr>
                      <w:rFonts w:ascii="Verdana" w:eastAsia="Times New Roman" w:hAnsi="Verdana" w:cs="Calibri"/>
                      <w:b/>
                      <w:bCs/>
                      <w:color w:val="000000"/>
                      <w:sz w:val="12"/>
                      <w:szCs w:val="12"/>
                      <w:lang w:eastAsia="hr-HR"/>
                    </w:rPr>
                    <w:t>tekući plan (3.)</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B2F76" w:rsidRPr="003B2F76" w:rsidRDefault="003B2F76" w:rsidP="003B2F76">
                  <w:pPr>
                    <w:spacing w:after="0" w:line="240" w:lineRule="auto"/>
                    <w:ind w:firstLineChars="100" w:firstLine="120"/>
                    <w:jc w:val="center"/>
                    <w:rPr>
                      <w:rFonts w:ascii="Verdana" w:eastAsia="Times New Roman" w:hAnsi="Verdana" w:cs="Calibri"/>
                      <w:b/>
                      <w:bCs/>
                      <w:color w:val="000000"/>
                      <w:sz w:val="12"/>
                      <w:szCs w:val="12"/>
                      <w:lang w:eastAsia="hr-HR"/>
                    </w:rPr>
                  </w:pPr>
                  <w:r w:rsidRPr="003B2F76">
                    <w:rPr>
                      <w:rFonts w:ascii="Verdana" w:eastAsia="Times New Roman" w:hAnsi="Verdana" w:cs="Calibri"/>
                      <w:b/>
                      <w:bCs/>
                      <w:color w:val="000000"/>
                      <w:sz w:val="12"/>
                      <w:szCs w:val="12"/>
                      <w:lang w:eastAsia="hr-HR"/>
                    </w:rPr>
                    <w:t>Ostvarenje (4.)</w:t>
                  </w:r>
                </w:p>
              </w:tc>
            </w:tr>
            <w:tr w:rsidR="003B2F76" w:rsidRPr="003B2F76" w:rsidTr="003B2F76">
              <w:trPr>
                <w:trHeight w:val="252"/>
              </w:trPr>
              <w:tc>
                <w:tcPr>
                  <w:tcW w:w="2300" w:type="dxa"/>
                  <w:tcBorders>
                    <w:top w:val="single" w:sz="4" w:space="0" w:color="000000"/>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b/>
                      <w:color w:val="000000"/>
                      <w:sz w:val="12"/>
                      <w:szCs w:val="12"/>
                      <w:lang w:eastAsia="hr-HR"/>
                    </w:rPr>
                  </w:pPr>
                  <w:r w:rsidRPr="003B2F76">
                    <w:rPr>
                      <w:rFonts w:ascii="Arial" w:eastAsia="Times New Roman" w:hAnsi="Arial" w:cs="Arial"/>
                      <w:b/>
                      <w:color w:val="000000"/>
                      <w:sz w:val="12"/>
                      <w:szCs w:val="12"/>
                      <w:lang w:eastAsia="hr-HR"/>
                    </w:rPr>
                    <w:t>A. RAČUN PRIHODA I RASHODA</w:t>
                  </w:r>
                </w:p>
              </w:tc>
              <w:tc>
                <w:tcPr>
                  <w:tcW w:w="1236" w:type="dxa"/>
                  <w:tcBorders>
                    <w:top w:val="single" w:sz="4" w:space="0" w:color="000000"/>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single" w:sz="4" w:space="0" w:color="000000"/>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single" w:sz="4" w:space="0" w:color="000000"/>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single" w:sz="4" w:space="0" w:color="000000"/>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152"/>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6 Prihodi poslovanja</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10.662.467,88</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11.222.960,00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10.725.373,50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10.584.800,47</w:t>
                  </w:r>
                </w:p>
              </w:tc>
            </w:tr>
            <w:tr w:rsidR="003B2F76" w:rsidRPr="003B2F76" w:rsidTr="003B2F76">
              <w:trPr>
                <w:trHeight w:val="268"/>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7 Prihodi od prodaje nefinancijske imovine</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302.614,64</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1.300,00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800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730,35</w:t>
                  </w:r>
                </w:p>
              </w:tc>
            </w:tr>
            <w:tr w:rsidR="003B2F76" w:rsidRPr="003B2F76" w:rsidTr="003B2F76">
              <w:trPr>
                <w:trHeight w:val="116"/>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 Rashodi poslovanja</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9.339.987,28</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9.929.960,00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10.024.151,06</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9.536.376,61</w:t>
                  </w:r>
                </w:p>
              </w:tc>
            </w:tr>
            <w:tr w:rsidR="003B2F76" w:rsidRPr="003B2F76" w:rsidTr="003B2F76">
              <w:trPr>
                <w:trHeight w:val="26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4 Rashodi za nabavu nefinancijske imovine</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1.065.005,12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1.423.050,00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1.095.795,46</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833.199,38</w:t>
                  </w:r>
                </w:p>
              </w:tc>
            </w:tr>
            <w:tr w:rsidR="003B2F76" w:rsidRPr="003B2F76" w:rsidTr="003B2F76">
              <w:trPr>
                <w:trHeight w:val="25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Razlika - višak/manjak</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560.090,12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-128.750,00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-393.773,02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215.954,83</w:t>
                  </w:r>
                </w:p>
              </w:tc>
            </w:tr>
            <w:tr w:rsidR="003B2F76" w:rsidRPr="003B2F76" w:rsidTr="003B2F76">
              <w:trPr>
                <w:trHeight w:val="14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b/>
                      <w:color w:val="000000"/>
                      <w:sz w:val="12"/>
                      <w:szCs w:val="12"/>
                      <w:lang w:eastAsia="hr-HR"/>
                    </w:rPr>
                  </w:pPr>
                  <w:r w:rsidRPr="003B2F76">
                    <w:rPr>
                      <w:rFonts w:ascii="Arial" w:eastAsia="Times New Roman" w:hAnsi="Arial" w:cs="Arial"/>
                      <w:b/>
                      <w:color w:val="000000"/>
                      <w:sz w:val="12"/>
                      <w:szCs w:val="12"/>
                      <w:lang w:eastAsia="hr-HR"/>
                    </w:rPr>
                    <w:t>B. RAČUN PRIHODA I RASHODA</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30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5 Izdaci za financijsku imovinu i otplate zajmova</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600.000,00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22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Neto - zaduživanje/financiranje</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-600.000,00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150"/>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b/>
                      <w:color w:val="000000"/>
                      <w:sz w:val="12"/>
                      <w:szCs w:val="12"/>
                      <w:lang w:eastAsia="hr-HR"/>
                    </w:rPr>
                  </w:pPr>
                  <w:r w:rsidRPr="003B2F76">
                    <w:rPr>
                      <w:rFonts w:ascii="Arial" w:eastAsia="Times New Roman" w:hAnsi="Arial" w:cs="Arial"/>
                      <w:b/>
                      <w:color w:val="000000"/>
                      <w:sz w:val="12"/>
                      <w:szCs w:val="12"/>
                      <w:lang w:eastAsia="hr-HR"/>
                    </w:rPr>
                    <w:t>C. PRORAČUN UKUPNO</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138"/>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 PRIHODI I PRIMICI</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10.965.082,52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11.224.260,00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10.726.173,50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10.585.530,82</w:t>
                  </w:r>
                </w:p>
              </w:tc>
            </w:tr>
            <w:tr w:rsidR="003B2F76" w:rsidRPr="003B2F76" w:rsidTr="003B2F76">
              <w:trPr>
                <w:trHeight w:val="126"/>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2. RASHODI I IZDACI</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11.004.992,40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11.353.010,00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11.119.946,52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10.369.575,99</w:t>
                  </w:r>
                </w:p>
              </w:tc>
            </w:tr>
            <w:tr w:rsidR="003B2F76" w:rsidRPr="003B2F76" w:rsidTr="003B2F76">
              <w:trPr>
                <w:trHeight w:val="128"/>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 RAZLIKA - VIŠAK/MANJAK</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-39.909,88</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-128.750,00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-393.773,02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215.954,83</w:t>
                  </w:r>
                </w:p>
              </w:tc>
            </w:tr>
            <w:tr w:rsidR="003B2F76" w:rsidRPr="003B2F76" w:rsidTr="003B2F76">
              <w:trPr>
                <w:trHeight w:val="282"/>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b/>
                      <w:color w:val="000000"/>
                      <w:sz w:val="12"/>
                      <w:szCs w:val="12"/>
                      <w:lang w:eastAsia="hr-HR"/>
                    </w:rPr>
                  </w:pPr>
                  <w:r w:rsidRPr="003B2F76">
                    <w:rPr>
                      <w:rFonts w:ascii="Arial" w:eastAsia="Times New Roman" w:hAnsi="Arial" w:cs="Arial"/>
                      <w:b/>
                      <w:color w:val="000000"/>
                      <w:sz w:val="12"/>
                      <w:szCs w:val="12"/>
                      <w:lang w:eastAsia="hr-HR"/>
                    </w:rPr>
                    <w:t>D. RASPOLOŽIVA SREDSTVA IZ PRETHODNIH GODINA</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302"/>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xml:space="preserve">VIŠAK/MANJAK PRIHODA </w:t>
                  </w:r>
                  <w:proofErr w:type="spellStart"/>
                  <w:r w:rsidRPr="003B2F76">
                    <w:rPr>
                      <w:rFonts w:ascii="Arial" w:eastAsia="Times New Roman" w:hAnsi="Arial" w:cs="Arial"/>
                      <w:color w:val="000000"/>
                      <w:sz w:val="12"/>
                      <w:szCs w:val="12"/>
                      <w:lang w:eastAsia="hr-HR"/>
                    </w:rPr>
                    <w:t>prenešeni</w:t>
                  </w:r>
                  <w:proofErr w:type="spellEnd"/>
                  <w:r w:rsidRPr="003B2F76">
                    <w:rPr>
                      <w:rFonts w:ascii="Arial" w:eastAsia="Times New Roman" w:hAnsi="Arial" w:cs="Arial"/>
                      <w:color w:val="000000"/>
                      <w:sz w:val="12"/>
                      <w:szCs w:val="12"/>
                      <w:lang w:eastAsia="hr-HR"/>
                    </w:rPr>
                    <w:t xml:space="preserve"> (+/-)</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128.750,00</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393.773,02</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r>
            <w:tr w:rsidR="003B2F76" w:rsidRPr="003B2F76" w:rsidTr="003B2F76">
              <w:trPr>
                <w:trHeight w:val="466"/>
              </w:trPr>
              <w:tc>
                <w:tcPr>
                  <w:tcW w:w="2300"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MANJAK PRIHODA ZA POKRIĆE/VIŠAK ZA PRIJENOS U IDUĆU GODINU</w:t>
                  </w:r>
                </w:p>
              </w:tc>
              <w:tc>
                <w:tcPr>
                  <w:tcW w:w="1236"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-39.909,88</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 </w:t>
                  </w:r>
                </w:p>
              </w:tc>
              <w:tc>
                <w:tcPr>
                  <w:tcW w:w="1134" w:type="dxa"/>
                  <w:tcBorders>
                    <w:top w:val="nil"/>
                    <w:left w:val="nil"/>
                    <w:bottom w:val="single" w:sz="4" w:space="0" w:color="000000"/>
                    <w:right w:val="single" w:sz="4" w:space="0" w:color="000000"/>
                  </w:tcBorders>
                  <w:shd w:val="clear" w:color="000000" w:fill="FFFFFF"/>
                  <w:vAlign w:val="bottom"/>
                  <w:hideMark/>
                </w:tcPr>
                <w:p w:rsidR="003B2F76" w:rsidRPr="003B2F76" w:rsidRDefault="003B2F76" w:rsidP="003B2F76">
                  <w:pPr>
                    <w:spacing w:after="0" w:line="240" w:lineRule="auto"/>
                    <w:ind w:firstLineChars="100" w:firstLine="120"/>
                    <w:jc w:val="right"/>
                    <w:rPr>
                      <w:rFonts w:ascii="Arial" w:eastAsia="Times New Roman" w:hAnsi="Arial" w:cs="Arial"/>
                      <w:color w:val="000000"/>
                      <w:sz w:val="12"/>
                      <w:szCs w:val="12"/>
                      <w:lang w:eastAsia="hr-HR"/>
                    </w:rPr>
                  </w:pPr>
                  <w:r w:rsidRPr="003B2F76">
                    <w:rPr>
                      <w:rFonts w:ascii="Arial" w:eastAsia="Times New Roman" w:hAnsi="Arial" w:cs="Arial"/>
                      <w:color w:val="000000"/>
                      <w:sz w:val="12"/>
                      <w:szCs w:val="12"/>
                      <w:lang w:eastAsia="hr-HR"/>
                    </w:rPr>
                    <w:t>215.954,83</w:t>
                  </w:r>
                </w:p>
              </w:tc>
            </w:tr>
          </w:tbl>
          <w:p w:rsidR="0041505C" w:rsidRPr="004A33A8" w:rsidRDefault="0041505C" w:rsidP="00554AEE">
            <w:pPr>
              <w:tabs>
                <w:tab w:val="left" w:pos="2694"/>
              </w:tabs>
              <w:suppressAutoHyphens/>
              <w:snapToGrid w:val="0"/>
              <w:spacing w:after="0" w:line="100" w:lineRule="atLeast"/>
              <w:ind w:left="195" w:right="255"/>
              <w:jc w:val="both"/>
              <w:rPr>
                <w:rFonts w:ascii="Times New Roman" w:eastAsia="Calibri" w:hAnsi="Times New Roman" w:cs="Times New Roman"/>
                <w:sz w:val="20"/>
                <w:szCs w:val="20"/>
                <w:lang w:eastAsia="ar-SA"/>
              </w:rPr>
            </w:pPr>
          </w:p>
        </w:tc>
      </w:tr>
      <w:tr w:rsidR="00E577E2" w:rsidRPr="00E577E2" w:rsidTr="009B3E5B">
        <w:trPr>
          <w:trHeight w:val="131"/>
        </w:trPr>
        <w:tc>
          <w:tcPr>
            <w:tcW w:w="9563" w:type="dxa"/>
            <w:gridSpan w:val="2"/>
            <w:tcBorders>
              <w:top w:val="single" w:sz="8" w:space="0" w:color="000000"/>
              <w:bottom w:val="single" w:sz="18" w:space="0" w:color="auto"/>
            </w:tcBorders>
            <w:shd w:val="clear" w:color="auto" w:fill="auto"/>
          </w:tcPr>
          <w:p w:rsidR="004C701B" w:rsidRPr="004A33A8" w:rsidRDefault="004C701B" w:rsidP="00111527">
            <w:pPr>
              <w:suppressAutoHyphens/>
              <w:snapToGrid w:val="0"/>
              <w:spacing w:after="0" w:line="240" w:lineRule="auto"/>
              <w:rPr>
                <w:rFonts w:ascii="Times New Roman" w:eastAsia="Calibri" w:hAnsi="Times New Roman" w:cs="Times New Roman"/>
                <w:sz w:val="20"/>
                <w:szCs w:val="20"/>
                <w:lang w:eastAsia="ar-SA"/>
              </w:rPr>
            </w:pPr>
          </w:p>
          <w:p w:rsidR="008A65D2" w:rsidRPr="004A33A8" w:rsidRDefault="008A65D2" w:rsidP="00111527">
            <w:pPr>
              <w:suppressAutoHyphens/>
              <w:snapToGrid w:val="0"/>
              <w:spacing w:after="0" w:line="240" w:lineRule="auto"/>
              <w:rPr>
                <w:rFonts w:ascii="Times New Roman" w:eastAsia="Calibri" w:hAnsi="Times New Roman" w:cs="Times New Roman"/>
                <w:sz w:val="20"/>
                <w:szCs w:val="20"/>
                <w:lang w:eastAsia="ar-SA"/>
              </w:rPr>
            </w:pPr>
          </w:p>
        </w:tc>
        <w:tc>
          <w:tcPr>
            <w:tcW w:w="74" w:type="dxa"/>
            <w:shd w:val="clear" w:color="auto" w:fill="auto"/>
          </w:tcPr>
          <w:p w:rsidR="00111527" w:rsidRPr="004A33A8" w:rsidRDefault="00111527" w:rsidP="00111527">
            <w:pPr>
              <w:suppressAutoHyphens/>
              <w:snapToGrid w:val="0"/>
              <w:spacing w:after="0"/>
              <w:rPr>
                <w:rFonts w:ascii="Times New Roman" w:eastAsia="Calibri" w:hAnsi="Times New Roman" w:cs="Times New Roman"/>
                <w:b/>
                <w:sz w:val="24"/>
                <w:szCs w:val="24"/>
                <w:lang w:eastAsia="ar-SA"/>
              </w:rPr>
            </w:pPr>
          </w:p>
        </w:tc>
        <w:tc>
          <w:tcPr>
            <w:tcW w:w="325" w:type="dxa"/>
            <w:shd w:val="clear" w:color="auto" w:fill="auto"/>
          </w:tcPr>
          <w:p w:rsidR="00111527" w:rsidRPr="004A33A8" w:rsidRDefault="00111527" w:rsidP="00111527">
            <w:pPr>
              <w:suppressAutoHyphens/>
              <w:snapToGrid w:val="0"/>
              <w:spacing w:after="0"/>
              <w:rPr>
                <w:rFonts w:ascii="Times New Roman" w:eastAsia="Calibri" w:hAnsi="Times New Roman" w:cs="Times New Roman"/>
                <w:b/>
                <w:sz w:val="24"/>
                <w:szCs w:val="24"/>
                <w:lang w:eastAsia="ar-SA"/>
              </w:rPr>
            </w:pPr>
          </w:p>
        </w:tc>
        <w:tc>
          <w:tcPr>
            <w:tcW w:w="89" w:type="dxa"/>
            <w:shd w:val="clear" w:color="auto" w:fill="auto"/>
          </w:tcPr>
          <w:p w:rsidR="00111527" w:rsidRPr="004A33A8" w:rsidRDefault="00111527" w:rsidP="00111527">
            <w:pPr>
              <w:suppressAutoHyphens/>
              <w:snapToGrid w:val="0"/>
              <w:spacing w:after="0"/>
              <w:rPr>
                <w:rFonts w:ascii="Times New Roman" w:eastAsia="Calibri" w:hAnsi="Times New Roman" w:cs="Times New Roman"/>
                <w:b/>
                <w:sz w:val="24"/>
                <w:szCs w:val="24"/>
                <w:lang w:eastAsia="ar-SA"/>
              </w:rPr>
            </w:pPr>
          </w:p>
        </w:tc>
        <w:tc>
          <w:tcPr>
            <w:tcW w:w="188" w:type="dxa"/>
            <w:gridSpan w:val="2"/>
            <w:shd w:val="clear" w:color="auto" w:fill="auto"/>
          </w:tcPr>
          <w:p w:rsidR="00111527" w:rsidRPr="004A33A8" w:rsidRDefault="00111527" w:rsidP="00111527">
            <w:pPr>
              <w:suppressAutoHyphens/>
              <w:snapToGrid w:val="0"/>
              <w:spacing w:after="0"/>
              <w:rPr>
                <w:rFonts w:ascii="Times New Roman" w:eastAsia="Calibri" w:hAnsi="Times New Roman" w:cs="Times New Roman"/>
                <w:b/>
                <w:sz w:val="24"/>
                <w:szCs w:val="24"/>
                <w:lang w:eastAsia="ar-SA"/>
              </w:rPr>
            </w:pPr>
          </w:p>
        </w:tc>
      </w:tr>
      <w:tr w:rsidR="009B3E5B" w:rsidRPr="004A33A8" w:rsidTr="009B3E5B">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B3E5B" w:rsidRPr="004A33A8" w:rsidRDefault="009B3E5B" w:rsidP="006D49F5">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ZAKONSKI STANDARD JAVNIH USTANOVA  - SŠ</w:t>
            </w:r>
          </w:p>
        </w:tc>
      </w:tr>
      <w:tr w:rsidR="009B3E5B" w:rsidRPr="004A33A8" w:rsidTr="009B3E5B">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B3E5B" w:rsidRPr="004A33A8" w:rsidRDefault="009B3E5B" w:rsidP="006D49F5">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w:t>
            </w:r>
            <w:bookmarkStart w:id="0" w:name="_Hlk507583053"/>
            <w:r w:rsidRPr="004A33A8">
              <w:rPr>
                <w:rFonts w:ascii="Times New Roman" w:eastAsia="Calibri" w:hAnsi="Times New Roman" w:cs="Times New Roman"/>
                <w:b/>
                <w:bCs/>
                <w:sz w:val="24"/>
                <w:szCs w:val="24"/>
                <w:lang w:eastAsia="ar-SA"/>
              </w:rPr>
              <w:t>A100037</w:t>
            </w:r>
            <w:bookmarkEnd w:id="0"/>
            <w:r w:rsidRPr="004A33A8">
              <w:rPr>
                <w:rFonts w:ascii="Times New Roman" w:eastAsia="Calibri" w:hAnsi="Times New Roman" w:cs="Times New Roman"/>
                <w:b/>
                <w:bCs/>
                <w:sz w:val="24"/>
                <w:szCs w:val="24"/>
                <w:lang w:eastAsia="ar-SA"/>
              </w:rPr>
              <w:t xml:space="preserve">: </w:t>
            </w:r>
            <w:proofErr w:type="spellStart"/>
            <w:r w:rsidRPr="004A33A8">
              <w:rPr>
                <w:rFonts w:ascii="Times New Roman" w:eastAsia="Calibri" w:hAnsi="Times New Roman" w:cs="Times New Roman"/>
                <w:b/>
                <w:bCs/>
                <w:sz w:val="24"/>
                <w:szCs w:val="24"/>
                <w:lang w:eastAsia="ar-SA"/>
              </w:rPr>
              <w:t>Odgojnoobraz</w:t>
            </w:r>
            <w:proofErr w:type="spellEnd"/>
            <w:r w:rsidRPr="004A33A8">
              <w:rPr>
                <w:rFonts w:ascii="Times New Roman" w:eastAsia="Calibri" w:hAnsi="Times New Roman" w:cs="Times New Roman"/>
                <w:b/>
                <w:bCs/>
                <w:sz w:val="24"/>
                <w:szCs w:val="24"/>
                <w:lang w:eastAsia="ar-SA"/>
              </w:rPr>
              <w:t xml:space="preserve">., </w:t>
            </w:r>
            <w:proofErr w:type="spellStart"/>
            <w:r w:rsidRPr="004A33A8">
              <w:rPr>
                <w:rFonts w:ascii="Times New Roman" w:eastAsia="Calibri" w:hAnsi="Times New Roman" w:cs="Times New Roman"/>
                <w:b/>
                <w:bCs/>
                <w:sz w:val="24"/>
                <w:szCs w:val="24"/>
                <w:lang w:eastAsia="ar-SA"/>
              </w:rPr>
              <w:t>administrat</w:t>
            </w:r>
            <w:proofErr w:type="spellEnd"/>
            <w:r w:rsidRPr="004A33A8">
              <w:rPr>
                <w:rFonts w:ascii="Times New Roman" w:eastAsia="Calibri" w:hAnsi="Times New Roman" w:cs="Times New Roman"/>
                <w:b/>
                <w:bCs/>
                <w:sz w:val="24"/>
                <w:szCs w:val="24"/>
                <w:lang w:eastAsia="ar-SA"/>
              </w:rPr>
              <w:t xml:space="preserve">. i </w:t>
            </w:r>
            <w:proofErr w:type="spellStart"/>
            <w:r w:rsidRPr="004A33A8">
              <w:rPr>
                <w:rFonts w:ascii="Times New Roman" w:eastAsia="Calibri" w:hAnsi="Times New Roman" w:cs="Times New Roman"/>
                <w:b/>
                <w:bCs/>
                <w:sz w:val="24"/>
                <w:szCs w:val="24"/>
                <w:lang w:eastAsia="ar-SA"/>
              </w:rPr>
              <w:t>teh</w:t>
            </w:r>
            <w:proofErr w:type="spellEnd"/>
            <w:r w:rsidRPr="004A33A8">
              <w:rPr>
                <w:rFonts w:ascii="Times New Roman" w:eastAsia="Calibri" w:hAnsi="Times New Roman" w:cs="Times New Roman"/>
                <w:b/>
                <w:bCs/>
                <w:sz w:val="24"/>
                <w:szCs w:val="24"/>
                <w:lang w:eastAsia="ar-SA"/>
              </w:rPr>
              <w:t>. osoblje</w:t>
            </w:r>
          </w:p>
          <w:p w:rsidR="009B3E5B" w:rsidRPr="004A33A8" w:rsidRDefault="009B3E5B" w:rsidP="006D49F5">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A100037A: </w:t>
            </w:r>
            <w:proofErr w:type="spellStart"/>
            <w:r w:rsidRPr="004A33A8">
              <w:rPr>
                <w:rFonts w:ascii="Times New Roman" w:eastAsia="Calibri" w:hAnsi="Times New Roman" w:cs="Times New Roman"/>
                <w:b/>
                <w:bCs/>
                <w:sz w:val="24"/>
                <w:szCs w:val="24"/>
                <w:lang w:eastAsia="ar-SA"/>
              </w:rPr>
              <w:t>Odgojnoobraz</w:t>
            </w:r>
            <w:proofErr w:type="spellEnd"/>
            <w:r w:rsidRPr="004A33A8">
              <w:rPr>
                <w:rFonts w:ascii="Times New Roman" w:eastAsia="Calibri" w:hAnsi="Times New Roman" w:cs="Times New Roman"/>
                <w:b/>
                <w:bCs/>
                <w:sz w:val="24"/>
                <w:szCs w:val="24"/>
                <w:lang w:eastAsia="ar-SA"/>
              </w:rPr>
              <w:t xml:space="preserve">., </w:t>
            </w:r>
            <w:proofErr w:type="spellStart"/>
            <w:r w:rsidRPr="004A33A8">
              <w:rPr>
                <w:rFonts w:ascii="Times New Roman" w:eastAsia="Calibri" w:hAnsi="Times New Roman" w:cs="Times New Roman"/>
                <w:b/>
                <w:bCs/>
                <w:sz w:val="24"/>
                <w:szCs w:val="24"/>
                <w:lang w:eastAsia="ar-SA"/>
              </w:rPr>
              <w:t>administrat</w:t>
            </w:r>
            <w:proofErr w:type="spellEnd"/>
            <w:r w:rsidRPr="004A33A8">
              <w:rPr>
                <w:rFonts w:ascii="Times New Roman" w:eastAsia="Calibri" w:hAnsi="Times New Roman" w:cs="Times New Roman"/>
                <w:b/>
                <w:bCs/>
                <w:sz w:val="24"/>
                <w:szCs w:val="24"/>
                <w:lang w:eastAsia="ar-SA"/>
              </w:rPr>
              <w:t xml:space="preserve">. i </w:t>
            </w:r>
            <w:proofErr w:type="spellStart"/>
            <w:r w:rsidRPr="004A33A8">
              <w:rPr>
                <w:rFonts w:ascii="Times New Roman" w:eastAsia="Calibri" w:hAnsi="Times New Roman" w:cs="Times New Roman"/>
                <w:b/>
                <w:bCs/>
                <w:sz w:val="24"/>
                <w:szCs w:val="24"/>
                <w:lang w:eastAsia="ar-SA"/>
              </w:rPr>
              <w:t>teh</w:t>
            </w:r>
            <w:proofErr w:type="spellEnd"/>
            <w:r w:rsidRPr="004A33A8">
              <w:rPr>
                <w:rFonts w:ascii="Times New Roman" w:eastAsia="Calibri" w:hAnsi="Times New Roman" w:cs="Times New Roman"/>
                <w:b/>
                <w:bCs/>
                <w:sz w:val="24"/>
                <w:szCs w:val="24"/>
                <w:lang w:eastAsia="ar-SA"/>
              </w:rPr>
              <w:t>. osoblje -posebni dio</w:t>
            </w:r>
          </w:p>
          <w:p w:rsidR="009B3E5B" w:rsidRPr="004A33A8" w:rsidRDefault="009B3E5B" w:rsidP="006D49F5">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w:t>
            </w:r>
            <w:bookmarkStart w:id="1" w:name="_Hlk507583455"/>
            <w:r w:rsidRPr="004A33A8">
              <w:rPr>
                <w:rFonts w:ascii="Times New Roman" w:eastAsia="Calibri" w:hAnsi="Times New Roman" w:cs="Times New Roman"/>
                <w:b/>
                <w:bCs/>
                <w:sz w:val="24"/>
                <w:szCs w:val="24"/>
                <w:lang w:eastAsia="ar-SA"/>
              </w:rPr>
              <w:t>A100038</w:t>
            </w:r>
            <w:bookmarkEnd w:id="1"/>
            <w:r w:rsidRPr="004A33A8">
              <w:rPr>
                <w:rFonts w:ascii="Times New Roman" w:eastAsia="Calibri" w:hAnsi="Times New Roman" w:cs="Times New Roman"/>
                <w:b/>
                <w:bCs/>
                <w:sz w:val="24"/>
                <w:szCs w:val="24"/>
                <w:lang w:eastAsia="ar-SA"/>
              </w:rPr>
              <w:t>: Operativni plan TIO – SŠ</w:t>
            </w:r>
          </w:p>
          <w:p w:rsidR="009B3E5B" w:rsidRPr="004A33A8" w:rsidRDefault="009B3E5B" w:rsidP="006D49F5">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Projekt </w:t>
            </w:r>
            <w:bookmarkStart w:id="2" w:name="_Hlk507583477"/>
            <w:r w:rsidRPr="004A33A8">
              <w:rPr>
                <w:rFonts w:ascii="Times New Roman" w:eastAsia="Calibri" w:hAnsi="Times New Roman" w:cs="Times New Roman"/>
                <w:b/>
                <w:bCs/>
                <w:sz w:val="24"/>
                <w:szCs w:val="24"/>
                <w:lang w:eastAsia="ar-SA"/>
              </w:rPr>
              <w:t>K100004: Nefinancijska imovina i investicijsko održavanje SŠ</w:t>
            </w:r>
            <w:bookmarkEnd w:id="2"/>
          </w:p>
        </w:tc>
      </w:tr>
      <w:tr w:rsidR="009B3E5B" w:rsidRPr="00E577E2" w:rsidTr="009B3E5B">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9B3E5B" w:rsidRPr="004A33A8" w:rsidRDefault="009B3E5B" w:rsidP="006D49F5">
            <w:pPr>
              <w:spacing w:after="0" w:line="240" w:lineRule="auto"/>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color w:val="000000"/>
                <w:sz w:val="24"/>
                <w:szCs w:val="24"/>
                <w:lang w:eastAsia="ar-SA"/>
              </w:rPr>
              <w:t>Cilj svih djelatnosti škole je unapređenje i usavršavanje odgojno – obrazovnog procesa.</w:t>
            </w:r>
          </w:p>
        </w:tc>
      </w:tr>
      <w:tr w:rsidR="009B3E5B" w:rsidRPr="00E577E2" w:rsidTr="009B3E5B">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9B3E5B" w:rsidRPr="004A33A8" w:rsidRDefault="009B3E5B" w:rsidP="006D49F5">
            <w:p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Specifičan cilj odgoja i obrazovanja mladeži uključujući i učenike s teškoćama u razvoju:</w:t>
            </w:r>
          </w:p>
          <w:p w:rsidR="009B3E5B" w:rsidRPr="004A33A8" w:rsidRDefault="009B3E5B" w:rsidP="006D49F5">
            <w:pPr>
              <w:pStyle w:val="Odlomakpopisa"/>
              <w:numPr>
                <w:ilvl w:val="0"/>
                <w:numId w:val="10"/>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osigurati sustavan način poučavanja učenika, poticati i</w:t>
            </w:r>
          </w:p>
          <w:p w:rsidR="009B3E5B" w:rsidRPr="004A33A8" w:rsidRDefault="009B3E5B" w:rsidP="006D49F5">
            <w:p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lastRenderedPageBreak/>
              <w:t>unapređivati njihov intelektualni, tjelesni, estetski, društveni, moralni i duhovni razvoj u skladu s njihovim sposobnostima i sklonostima,</w:t>
            </w:r>
          </w:p>
          <w:p w:rsidR="009B3E5B" w:rsidRPr="004A33A8" w:rsidRDefault="009B3E5B" w:rsidP="006D49F5">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 xml:space="preserve">razvijati učenicima svijest o nacionalnoj pripadnosti, očuvanju </w:t>
            </w:r>
          </w:p>
          <w:p w:rsidR="009B3E5B" w:rsidRPr="004A33A8" w:rsidRDefault="009B3E5B" w:rsidP="006D49F5">
            <w:p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povijesno – kulturne baštine i nacionalnog identiteta,</w:t>
            </w:r>
          </w:p>
          <w:p w:rsidR="009B3E5B" w:rsidRPr="004A33A8" w:rsidRDefault="009B3E5B" w:rsidP="006D49F5">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 xml:space="preserve">odgajati i obrazovati učenike u skladu s općim kulturnim i </w:t>
            </w:r>
          </w:p>
          <w:p w:rsidR="009B3E5B" w:rsidRPr="004A33A8" w:rsidRDefault="009B3E5B" w:rsidP="006D49F5">
            <w:p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 xml:space="preserve">civilizacijskim vrijednostima, ljudskim pravima i pravima djece, osposobiti ih za življenje  u  </w:t>
            </w:r>
            <w:proofErr w:type="spellStart"/>
            <w:r w:rsidRPr="004A33A8">
              <w:rPr>
                <w:rFonts w:ascii="Times New Roman" w:eastAsia="Times New Roman" w:hAnsi="Times New Roman" w:cs="Times New Roman"/>
                <w:color w:val="000000"/>
                <w:sz w:val="24"/>
                <w:szCs w:val="24"/>
              </w:rPr>
              <w:t>multikulturalnom</w:t>
            </w:r>
            <w:proofErr w:type="spellEnd"/>
            <w:r w:rsidRPr="004A33A8">
              <w:rPr>
                <w:rFonts w:ascii="Times New Roman" w:eastAsia="Times New Roman" w:hAnsi="Times New Roman" w:cs="Times New Roman"/>
                <w:color w:val="000000"/>
                <w:sz w:val="24"/>
                <w:szCs w:val="24"/>
              </w:rPr>
              <w:t xml:space="preserve"> svijetu, za poštivanje različitosti i toleranciju te za aktivno i odgovorno sudjelovanje u demokratskom razvoju društva,</w:t>
            </w:r>
          </w:p>
          <w:p w:rsidR="009B3E5B" w:rsidRPr="004A33A8" w:rsidRDefault="009B3E5B" w:rsidP="006D49F5">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osigurati učenicima stjecanje temeljnih (općeobrazovnih) i</w:t>
            </w:r>
          </w:p>
          <w:p w:rsidR="009B3E5B" w:rsidRPr="004A33A8" w:rsidRDefault="009B3E5B" w:rsidP="006D49F5">
            <w:pPr>
              <w:shd w:val="clear" w:color="auto" w:fill="FFFFFF"/>
              <w:spacing w:after="0" w:line="240" w:lineRule="auto"/>
              <w:ind w:right="170"/>
              <w:rPr>
                <w:rFonts w:ascii="Times New Roman" w:eastAsia="Times New Roman" w:hAnsi="Times New Roman" w:cs="Times New Roman"/>
                <w:color w:val="000000"/>
                <w:sz w:val="24"/>
                <w:szCs w:val="24"/>
              </w:rPr>
            </w:pPr>
            <w:r w:rsidRPr="004A33A8">
              <w:rPr>
                <w:rFonts w:ascii="Times New Roman" w:eastAsia="Times New Roman" w:hAnsi="Times New Roman" w:cs="Times New Roman"/>
                <w:color w:val="000000"/>
                <w:sz w:val="24"/>
                <w:szCs w:val="24"/>
              </w:rPr>
              <w:t>stručnih kompetencija, osposobiti ih za život i rad u promjenjivom društveno – kulturnom kontekstu prema zahtjevima tržišnog gospodarstva, suvremenih informacijsko – komunikacijskih tehnologija i znanstvenih spoznaja i dostignuća.</w:t>
            </w:r>
          </w:p>
          <w:p w:rsidR="009B3E5B" w:rsidRPr="004A33A8" w:rsidRDefault="009B3E5B" w:rsidP="006D49F5">
            <w:p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Times New Roman" w:hAnsi="Times New Roman" w:cs="Times New Roman"/>
                <w:color w:val="000000"/>
                <w:sz w:val="24"/>
                <w:szCs w:val="24"/>
              </w:rPr>
              <w:t>Postignuti ciljevi i rezultati odgoja i obrazovanja učenika koji</w:t>
            </w:r>
            <w:r w:rsidRPr="004A33A8">
              <w:rPr>
                <w:rFonts w:ascii="Times New Roman" w:eastAsia="Calibri" w:hAnsi="Times New Roman" w:cs="Times New Roman"/>
                <w:sz w:val="24"/>
                <w:szCs w:val="24"/>
                <w:lang w:eastAsia="ar-SA"/>
              </w:rPr>
              <w:t xml:space="preserve"> su definirani kao temeljni pokazatelji uspješnosti provođenja programa su slijedeći:</w:t>
            </w:r>
          </w:p>
          <w:p w:rsidR="009B3E5B" w:rsidRPr="004A33A8" w:rsidRDefault="009B3E5B" w:rsidP="006D49F5">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opći uspjeh učenika na kraju školske godine</w:t>
            </w:r>
          </w:p>
          <w:p w:rsidR="009B3E5B" w:rsidRPr="004A33A8" w:rsidRDefault="009B3E5B" w:rsidP="006D49F5">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broj učenika koji su prijavili državnu maturu</w:t>
            </w:r>
          </w:p>
          <w:p w:rsidR="009B3E5B" w:rsidRPr="004A33A8" w:rsidRDefault="009B3E5B" w:rsidP="006D49F5">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broj stručnih usavršavanja djelatnika</w:t>
            </w:r>
          </w:p>
          <w:p w:rsidR="009B3E5B" w:rsidRPr="004A33A8" w:rsidRDefault="009B3E5B" w:rsidP="006D49F5">
            <w:pPr>
              <w:shd w:val="clear" w:color="auto" w:fill="FFFFFF"/>
              <w:spacing w:after="0" w:line="240" w:lineRule="auto"/>
              <w:ind w:right="170"/>
              <w:rPr>
                <w:rFonts w:ascii="Times New Roman" w:eastAsia="Times New Roman" w:hAnsi="Times New Roman" w:cs="Times New Roman"/>
                <w:color w:val="000000"/>
                <w:sz w:val="24"/>
                <w:szCs w:val="24"/>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napredovanje profesora u mentore/savjetnike</w:t>
            </w:r>
          </w:p>
          <w:p w:rsidR="009B3E5B" w:rsidRPr="004A33A8" w:rsidRDefault="009B3E5B" w:rsidP="006D49F5">
            <w:pPr>
              <w:shd w:val="clear" w:color="auto" w:fill="FFFFFF"/>
              <w:suppressAutoHyphens/>
              <w:spacing w:after="0" w:line="240" w:lineRule="auto"/>
              <w:ind w:right="230"/>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color w:val="000000"/>
                <w:sz w:val="24"/>
                <w:szCs w:val="24"/>
              </w:rPr>
              <w:t>-          broj izostanaka, pogotovo neopravdanih izostanaka</w:t>
            </w:r>
          </w:p>
        </w:tc>
      </w:tr>
      <w:tr w:rsidR="009B3E5B" w:rsidRPr="00E577E2" w:rsidTr="009B3E5B">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B3E5B" w:rsidRPr="004A33A8" w:rsidRDefault="009B3E5B" w:rsidP="009B3E5B">
            <w:pPr>
              <w:pStyle w:val="Naslov3"/>
              <w:spacing w:before="0" w:beforeAutospacing="0" w:after="0" w:afterAutospacing="0" w:line="301" w:lineRule="atLeast"/>
              <w:textAlignment w:val="baseline"/>
              <w:rPr>
                <w:rFonts w:eastAsia="Calibri"/>
                <w:b w:val="0"/>
                <w:sz w:val="24"/>
                <w:szCs w:val="24"/>
              </w:rPr>
            </w:pPr>
            <w:r w:rsidRPr="004A33A8">
              <w:rPr>
                <w:rFonts w:eastAsia="Calibri"/>
                <w:sz w:val="24"/>
                <w:szCs w:val="24"/>
              </w:rPr>
              <w:t xml:space="preserve">- </w:t>
            </w:r>
            <w:r w:rsidRPr="004A33A8">
              <w:rPr>
                <w:rFonts w:eastAsia="Calibri"/>
                <w:b w:val="0"/>
                <w:sz w:val="24"/>
                <w:szCs w:val="24"/>
              </w:rPr>
              <w:t>Zakon o proračunu RH (NN, broj 87/08, 136/12, 15/15</w:t>
            </w:r>
            <w:r w:rsidRPr="004A33A8">
              <w:rPr>
                <w:rFonts w:eastAsia="Calibri"/>
                <w:b w:val="0"/>
                <w:bCs w:val="0"/>
                <w:sz w:val="24"/>
                <w:szCs w:val="24"/>
              </w:rPr>
              <w:t>,</w:t>
            </w:r>
            <w:r w:rsidRPr="004A33A8">
              <w:rPr>
                <w:rFonts w:ascii="Times" w:hAnsi="Times" w:cs="Times"/>
                <w:b w:val="0"/>
                <w:color w:val="000000"/>
                <w:sz w:val="23"/>
                <w:szCs w:val="23"/>
              </w:rPr>
              <w:t xml:space="preserve"> 144/21</w:t>
            </w:r>
            <w:r w:rsidRPr="004A33A8">
              <w:rPr>
                <w:rFonts w:eastAsia="Calibri"/>
                <w:b w:val="0"/>
                <w:sz w:val="24"/>
                <w:szCs w:val="24"/>
              </w:rPr>
              <w:t>)</w:t>
            </w:r>
          </w:p>
          <w:p w:rsidR="009B3E5B" w:rsidRPr="004A33A8" w:rsidRDefault="009B3E5B" w:rsidP="009B3E5B">
            <w:pPr>
              <w:pStyle w:val="Naslov3"/>
              <w:spacing w:before="0" w:beforeAutospacing="0" w:after="0" w:afterAutospacing="0" w:line="301" w:lineRule="atLeast"/>
              <w:textAlignment w:val="baseline"/>
              <w:rPr>
                <w:rFonts w:eastAsia="Calibri"/>
                <w:b w:val="0"/>
                <w:sz w:val="24"/>
                <w:szCs w:val="24"/>
                <w:lang w:eastAsia="en-US"/>
              </w:rPr>
            </w:pPr>
            <w:r w:rsidRPr="004A33A8">
              <w:rPr>
                <w:rFonts w:eastAsia="Calibri"/>
                <w:b w:val="0"/>
                <w:sz w:val="24"/>
                <w:szCs w:val="24"/>
              </w:rPr>
              <w:t xml:space="preserve">- </w:t>
            </w:r>
            <w:r w:rsidRPr="004A33A8">
              <w:rPr>
                <w:rFonts w:eastAsia="Calibri"/>
                <w:b w:val="0"/>
                <w:bCs w:val="0"/>
                <w:sz w:val="24"/>
                <w:szCs w:val="24"/>
                <w:lang w:eastAsia="en-US"/>
              </w:rPr>
              <w:t>Pravilnik o proračunskom računovodstvu i računskom planu</w:t>
            </w:r>
            <w:r w:rsidRPr="004A33A8">
              <w:rPr>
                <w:rFonts w:eastAsia="Calibri"/>
                <w:b w:val="0"/>
                <w:sz w:val="24"/>
                <w:szCs w:val="24"/>
                <w:lang w:eastAsia="en-US"/>
              </w:rPr>
              <w:br/>
              <w:t>(NN 124/14, 115/15, 87/16, 3/18, 126/19 i </w:t>
            </w:r>
            <w:r w:rsidRPr="004A33A8">
              <w:rPr>
                <w:rFonts w:eastAsia="Calibri"/>
                <w:b w:val="0"/>
                <w:bCs w:val="0"/>
                <w:sz w:val="24"/>
                <w:szCs w:val="24"/>
                <w:lang w:eastAsia="en-US"/>
              </w:rPr>
              <w:t>108/20</w:t>
            </w:r>
            <w:r w:rsidRPr="004A33A8">
              <w:rPr>
                <w:rFonts w:eastAsia="Calibri"/>
                <w:b w:val="0"/>
                <w:sz w:val="24"/>
                <w:szCs w:val="24"/>
                <w:lang w:eastAsia="en-US"/>
              </w:rPr>
              <w:t>)</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xml:space="preserve">- Zakon o odgoju i obrazovanju u osnovnim i srednjim školama (NN, broj 94/13,152/14, 68/18, </w:t>
            </w:r>
            <w:r w:rsidRPr="004A33A8">
              <w:rPr>
                <w:rFonts w:ascii="Arial" w:hAnsi="Arial" w:cs="Arial"/>
                <w:color w:val="414145"/>
                <w:sz w:val="18"/>
                <w:szCs w:val="18"/>
                <w:shd w:val="clear" w:color="auto" w:fill="E4E4E7"/>
              </w:rPr>
              <w:t> </w:t>
            </w:r>
            <w:hyperlink r:id="rId6" w:tgtFrame="_blank" w:history="1">
              <w:r w:rsidRPr="004A33A8">
                <w:rPr>
                  <w:rFonts w:ascii="Times New Roman" w:eastAsia="Calibri" w:hAnsi="Times New Roman" w:cs="Times New Roman"/>
                  <w:sz w:val="24"/>
                  <w:szCs w:val="24"/>
                </w:rPr>
                <w:t>98/19</w:t>
              </w:r>
            </w:hyperlink>
            <w:r w:rsidRPr="004A33A8">
              <w:rPr>
                <w:rFonts w:ascii="Times New Roman" w:eastAsia="Calibri" w:hAnsi="Times New Roman" w:cs="Times New Roman"/>
                <w:bCs/>
                <w:sz w:val="24"/>
                <w:szCs w:val="24"/>
              </w:rPr>
              <w:t>, </w:t>
            </w:r>
            <w:hyperlink r:id="rId7" w:history="1">
              <w:r w:rsidRPr="004A33A8">
                <w:rPr>
                  <w:rFonts w:ascii="Times New Roman" w:eastAsia="Calibri" w:hAnsi="Times New Roman" w:cs="Times New Roman"/>
                  <w:sz w:val="24"/>
                  <w:szCs w:val="24"/>
                </w:rPr>
                <w:t>64/20</w:t>
              </w:r>
            </w:hyperlink>
            <w:r w:rsidRPr="004A33A8">
              <w:rPr>
                <w:rFonts w:ascii="Times New Roman" w:eastAsia="Calibri" w:hAnsi="Times New Roman" w:cs="Times New Roman"/>
                <w:bCs/>
                <w:sz w:val="24"/>
                <w:szCs w:val="24"/>
              </w:rPr>
              <w:t>)</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Uredba o načinu izračuna iznosa pomoći izravnanja za decentralizirane funkcije jedinica   lokalne i područne (regionalne) samouprave za 2022. godinu</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Državni pedagoški standard srednjoškolskog sustava odgoja i obrazovanja (NN, broj 63/08, 90/10)</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xml:space="preserve">- Financijski plan materijalnih i financijskih rashoda za srednje škole i </w:t>
            </w:r>
            <w:proofErr w:type="spellStart"/>
            <w:r w:rsidRPr="004A33A8">
              <w:rPr>
                <w:rFonts w:ascii="Times New Roman" w:eastAsia="Calibri" w:hAnsi="Times New Roman" w:cs="Times New Roman"/>
                <w:bCs/>
                <w:sz w:val="24"/>
                <w:szCs w:val="24"/>
              </w:rPr>
              <w:t>uč</w:t>
            </w:r>
            <w:proofErr w:type="spellEnd"/>
            <w:r w:rsidRPr="004A33A8">
              <w:rPr>
                <w:rFonts w:ascii="Times New Roman" w:eastAsia="Calibri" w:hAnsi="Times New Roman" w:cs="Times New Roman"/>
                <w:bCs/>
                <w:sz w:val="24"/>
                <w:szCs w:val="24"/>
              </w:rPr>
              <w:t>. domove</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Operativni plan investicijskih ulaganja u osnovne škole, srednje škole i učeničke domove</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Plan rashoda za nabavu proizvedene dugotrajne imovine i dodatna ulaganja na nefinancijskoj imovini u SŠ na području KŽ</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Odluka Vlade o kriterijima i mjerilima za utvrđivanje bilančnih prava za financiranje minimalnog financijskog standarda javnih potreba srednjih škola i učeničkih domova</w:t>
            </w:r>
          </w:p>
          <w:p w:rsidR="009B3E5B" w:rsidRPr="004A33A8" w:rsidRDefault="009B3E5B" w:rsidP="009B3E5B">
            <w:pPr>
              <w:spacing w:after="0" w:line="240" w:lineRule="auto"/>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Smjernice Ministarstva financija</w:t>
            </w:r>
          </w:p>
          <w:p w:rsidR="009B3E5B" w:rsidRPr="004A33A8" w:rsidRDefault="009B3E5B" w:rsidP="009B3E5B">
            <w:pPr>
              <w:suppressAutoHyphens/>
              <w:autoSpaceDE w:val="0"/>
              <w:snapToGrid w:val="0"/>
              <w:spacing w:after="0" w:line="100" w:lineRule="atLeast"/>
              <w:jc w:val="both"/>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 Upute za izradu Proračuna Karlovačke županije za razdoblje 2022.-2024.</w:t>
            </w:r>
          </w:p>
          <w:p w:rsidR="009B3E5B" w:rsidRPr="004A33A8" w:rsidRDefault="009B3E5B" w:rsidP="009B3E5B">
            <w:pPr>
              <w:pStyle w:val="Naslov2"/>
              <w:shd w:val="clear" w:color="auto" w:fill="FFFFFF"/>
              <w:spacing w:before="0" w:line="288" w:lineRule="atLeast"/>
              <w:textAlignment w:val="baseline"/>
              <w:rPr>
                <w:rFonts w:ascii="Times New Roman" w:eastAsia="Calibri" w:hAnsi="Times New Roman" w:cs="Times New Roman"/>
                <w:b w:val="0"/>
                <w:color w:val="auto"/>
                <w:sz w:val="24"/>
                <w:szCs w:val="24"/>
              </w:rPr>
            </w:pPr>
            <w:r w:rsidRPr="004A33A8">
              <w:rPr>
                <w:rFonts w:ascii="Times New Roman" w:eastAsia="Calibri" w:hAnsi="Times New Roman" w:cs="Times New Roman"/>
                <w:b w:val="0"/>
                <w:bCs w:val="0"/>
                <w:color w:val="auto"/>
                <w:sz w:val="24"/>
                <w:szCs w:val="24"/>
              </w:rPr>
              <w:t xml:space="preserve">- </w:t>
            </w:r>
            <w:r w:rsidRPr="004A33A8">
              <w:rPr>
                <w:rFonts w:ascii="Times New Roman" w:eastAsia="Calibri" w:hAnsi="Times New Roman" w:cs="Times New Roman"/>
                <w:b w:val="0"/>
                <w:color w:val="auto"/>
                <w:sz w:val="24"/>
                <w:szCs w:val="24"/>
              </w:rPr>
              <w:t>Temeljni kolektivni ugovor za službenike i namještenike u javnim službama NN 56/2022</w:t>
            </w:r>
          </w:p>
          <w:p w:rsidR="009B3E5B" w:rsidRPr="004A33A8" w:rsidRDefault="009B3E5B" w:rsidP="009B3E5B">
            <w:pPr>
              <w:suppressAutoHyphens/>
              <w:autoSpaceDE w:val="0"/>
              <w:snapToGrid w:val="0"/>
              <w:spacing w:after="0" w:line="100" w:lineRule="atLeast"/>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sz w:val="24"/>
                <w:szCs w:val="24"/>
              </w:rPr>
              <w:t>- Kolektivni ugovor za zaposlenike u srednjoškolskim ustanovama NN 51/2018   </w:t>
            </w:r>
          </w:p>
        </w:tc>
      </w:tr>
      <w:tr w:rsidR="009B3E5B" w:rsidRPr="00E577E2" w:rsidTr="009B3E5B">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B3E5B" w:rsidRPr="004A33A8" w:rsidRDefault="009B3E5B" w:rsidP="009B3E5B">
            <w:pPr>
              <w:suppressAutoHyphens/>
              <w:autoSpaceDE w:val="0"/>
              <w:snapToGrid w:val="0"/>
              <w:spacing w:after="0" w:line="100" w:lineRule="atLeast"/>
              <w:ind w:right="227"/>
              <w:jc w:val="both"/>
              <w:rPr>
                <w:rFonts w:ascii="Times New Roman" w:eastAsia="Calibri" w:hAnsi="Times New Roman" w:cs="Times New Roman"/>
                <w:bCs/>
                <w:sz w:val="24"/>
                <w:szCs w:val="24"/>
              </w:rPr>
            </w:pPr>
            <w:r w:rsidRPr="004A33A8">
              <w:rPr>
                <w:rFonts w:ascii="Times New Roman" w:eastAsia="Calibri" w:hAnsi="Times New Roman" w:cs="Times New Roman"/>
                <w:bCs/>
                <w:sz w:val="24"/>
                <w:szCs w:val="24"/>
              </w:rPr>
              <w:t>Sredstva osigurana za zakonski standard izračunata prema Odluci o kriterijima i mjerilima za financiranje decentraliziranih funkcija u srednjim školama i učeničkim domovima u 2022. godini koju donosi skupština Županije i Uputa za izradu Proračuna Karlovačke županije za razdoblje 2022.-2024.</w:t>
            </w:r>
          </w:p>
          <w:p w:rsidR="009B3E5B" w:rsidRPr="004A33A8" w:rsidRDefault="009B3E5B" w:rsidP="009B3E5B">
            <w:p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Times New Roman" w:hAnsi="Times New Roman" w:cs="Times New Roman"/>
                <w:color w:val="000000"/>
                <w:sz w:val="24"/>
                <w:szCs w:val="24"/>
              </w:rPr>
              <w:t>Postignuti ciljevi i rezultati odgoja i obrazovanja učenika koji</w:t>
            </w:r>
            <w:r w:rsidRPr="004A33A8">
              <w:rPr>
                <w:rFonts w:ascii="Times New Roman" w:eastAsia="Calibri" w:hAnsi="Times New Roman" w:cs="Times New Roman"/>
                <w:sz w:val="24"/>
                <w:szCs w:val="24"/>
                <w:lang w:eastAsia="ar-SA"/>
              </w:rPr>
              <w:t xml:space="preserve"> su definirani kao temeljni pokazatelji uspješnosti provođenja programa su slijedeći:</w:t>
            </w:r>
          </w:p>
          <w:p w:rsidR="009B3E5B" w:rsidRPr="004A33A8" w:rsidRDefault="009B3E5B" w:rsidP="009B3E5B">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opći uspjeh učenika na kraju školske godine</w:t>
            </w:r>
          </w:p>
          <w:p w:rsidR="009B3E5B" w:rsidRPr="004A33A8" w:rsidRDefault="009B3E5B" w:rsidP="009B3E5B">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broj učenika koji su prijavili državnu maturu</w:t>
            </w:r>
          </w:p>
          <w:p w:rsidR="009B3E5B" w:rsidRPr="004A33A8" w:rsidRDefault="009B3E5B" w:rsidP="009B3E5B">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broj stručnih usavršavanja djelatnika</w:t>
            </w:r>
          </w:p>
          <w:p w:rsidR="009B3E5B" w:rsidRPr="004A33A8" w:rsidRDefault="009B3E5B" w:rsidP="009B3E5B">
            <w:pPr>
              <w:suppressAutoHyphens/>
              <w:autoSpaceDE w:val="0"/>
              <w:snapToGrid w:val="0"/>
              <w:spacing w:after="0" w:line="100" w:lineRule="atLeast"/>
              <w:ind w:right="227"/>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w:t>
            </w:r>
            <w:r w:rsidRPr="004A33A8">
              <w:rPr>
                <w:rFonts w:ascii="Times New Roman" w:eastAsia="Calibri" w:hAnsi="Times New Roman" w:cs="Times New Roman"/>
                <w:sz w:val="24"/>
                <w:szCs w:val="24"/>
                <w:lang w:eastAsia="ar-SA"/>
              </w:rPr>
              <w:tab/>
              <w:t>napredovanje profesora u mentore/savjetnike</w:t>
            </w:r>
          </w:p>
          <w:p w:rsidR="009B3E5B" w:rsidRPr="004A33A8" w:rsidRDefault="009B3E5B" w:rsidP="009B3E5B">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sz w:val="24"/>
                <w:szCs w:val="24"/>
                <w:lang w:eastAsia="ar-SA"/>
              </w:rPr>
              <w:t>-          broj izostanaka, pogotovo neopravdanih sati</w:t>
            </w:r>
          </w:p>
        </w:tc>
      </w:tr>
      <w:tr w:rsidR="009B3E5B" w:rsidRPr="00E577E2" w:rsidTr="009B3E5B">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A100037: </w:t>
            </w:r>
            <w:proofErr w:type="spellStart"/>
            <w:r w:rsidRPr="004A33A8">
              <w:rPr>
                <w:rFonts w:ascii="Times New Roman" w:eastAsia="Calibri" w:hAnsi="Times New Roman" w:cs="Times New Roman"/>
                <w:b/>
                <w:bCs/>
                <w:sz w:val="24"/>
                <w:szCs w:val="24"/>
                <w:lang w:eastAsia="ar-SA"/>
              </w:rPr>
              <w:t>Odgojnoobraz</w:t>
            </w:r>
            <w:proofErr w:type="spellEnd"/>
            <w:r w:rsidRPr="004A33A8">
              <w:rPr>
                <w:rFonts w:ascii="Times New Roman" w:eastAsia="Calibri" w:hAnsi="Times New Roman" w:cs="Times New Roman"/>
                <w:b/>
                <w:bCs/>
                <w:sz w:val="24"/>
                <w:szCs w:val="24"/>
                <w:lang w:eastAsia="ar-SA"/>
              </w:rPr>
              <w:t xml:space="preserve">., </w:t>
            </w:r>
            <w:proofErr w:type="spellStart"/>
            <w:r w:rsidRPr="004A33A8">
              <w:rPr>
                <w:rFonts w:ascii="Times New Roman" w:eastAsia="Calibri" w:hAnsi="Times New Roman" w:cs="Times New Roman"/>
                <w:b/>
                <w:bCs/>
                <w:sz w:val="24"/>
                <w:szCs w:val="24"/>
                <w:lang w:eastAsia="ar-SA"/>
              </w:rPr>
              <w:t>administrat</w:t>
            </w:r>
            <w:proofErr w:type="spellEnd"/>
            <w:r w:rsidRPr="004A33A8">
              <w:rPr>
                <w:rFonts w:ascii="Times New Roman" w:eastAsia="Calibri" w:hAnsi="Times New Roman" w:cs="Times New Roman"/>
                <w:b/>
                <w:bCs/>
                <w:sz w:val="24"/>
                <w:szCs w:val="24"/>
                <w:lang w:eastAsia="ar-SA"/>
              </w:rPr>
              <w:t xml:space="preserve">. i </w:t>
            </w:r>
            <w:proofErr w:type="spellStart"/>
            <w:r w:rsidRPr="004A33A8">
              <w:rPr>
                <w:rFonts w:ascii="Times New Roman" w:eastAsia="Calibri" w:hAnsi="Times New Roman" w:cs="Times New Roman"/>
                <w:b/>
                <w:bCs/>
                <w:sz w:val="24"/>
                <w:szCs w:val="24"/>
                <w:lang w:eastAsia="ar-SA"/>
              </w:rPr>
              <w:t>teh</w:t>
            </w:r>
            <w:proofErr w:type="spellEnd"/>
            <w:r w:rsidRPr="004A33A8">
              <w:rPr>
                <w:rFonts w:ascii="Times New Roman" w:eastAsia="Calibri" w:hAnsi="Times New Roman" w:cs="Times New Roman"/>
                <w:b/>
                <w:bCs/>
                <w:sz w:val="24"/>
                <w:szCs w:val="24"/>
                <w:lang w:eastAsia="ar-SA"/>
              </w:rPr>
              <w:t xml:space="preserve">. </w:t>
            </w:r>
            <w:r w:rsidR="00A863DB" w:rsidRPr="004A33A8">
              <w:rPr>
                <w:rFonts w:ascii="Times New Roman" w:eastAsia="Calibri" w:hAnsi="Times New Roman" w:cs="Times New Roman"/>
                <w:b/>
                <w:bCs/>
                <w:sz w:val="24"/>
                <w:szCs w:val="24"/>
                <w:lang w:eastAsia="ar-SA"/>
              </w:rPr>
              <w:t>O</w:t>
            </w:r>
            <w:r w:rsidRPr="004A33A8">
              <w:rPr>
                <w:rFonts w:ascii="Times New Roman" w:eastAsia="Calibri" w:hAnsi="Times New Roman" w:cs="Times New Roman"/>
                <w:b/>
                <w:bCs/>
                <w:sz w:val="24"/>
                <w:szCs w:val="24"/>
                <w:lang w:eastAsia="ar-SA"/>
              </w:rPr>
              <w:t>soblje</w:t>
            </w:r>
          </w:p>
          <w:p w:rsidR="00A863DB" w:rsidRPr="004A33A8" w:rsidRDefault="00A863DB"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Sredstva namijenjena financiranju redovnog poslovanja škole (službena putovanja, stručno usavršavanje, mjesečne režije i ostale materijalne troškove su utrošeni u 100% iznosu, odnosno 215.460,00 kn.</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A100037A: </w:t>
            </w:r>
            <w:proofErr w:type="spellStart"/>
            <w:r w:rsidRPr="004A33A8">
              <w:rPr>
                <w:rFonts w:ascii="Times New Roman" w:eastAsia="Calibri" w:hAnsi="Times New Roman" w:cs="Times New Roman"/>
                <w:b/>
                <w:bCs/>
                <w:sz w:val="24"/>
                <w:szCs w:val="24"/>
                <w:lang w:eastAsia="ar-SA"/>
              </w:rPr>
              <w:t>Odgojnoobraz</w:t>
            </w:r>
            <w:proofErr w:type="spellEnd"/>
            <w:r w:rsidRPr="004A33A8">
              <w:rPr>
                <w:rFonts w:ascii="Times New Roman" w:eastAsia="Calibri" w:hAnsi="Times New Roman" w:cs="Times New Roman"/>
                <w:b/>
                <w:bCs/>
                <w:sz w:val="24"/>
                <w:szCs w:val="24"/>
                <w:lang w:eastAsia="ar-SA"/>
              </w:rPr>
              <w:t xml:space="preserve">., </w:t>
            </w:r>
            <w:proofErr w:type="spellStart"/>
            <w:r w:rsidRPr="004A33A8">
              <w:rPr>
                <w:rFonts w:ascii="Times New Roman" w:eastAsia="Calibri" w:hAnsi="Times New Roman" w:cs="Times New Roman"/>
                <w:b/>
                <w:bCs/>
                <w:sz w:val="24"/>
                <w:szCs w:val="24"/>
                <w:lang w:eastAsia="ar-SA"/>
              </w:rPr>
              <w:t>administrat</w:t>
            </w:r>
            <w:proofErr w:type="spellEnd"/>
            <w:r w:rsidRPr="004A33A8">
              <w:rPr>
                <w:rFonts w:ascii="Times New Roman" w:eastAsia="Calibri" w:hAnsi="Times New Roman" w:cs="Times New Roman"/>
                <w:b/>
                <w:bCs/>
                <w:sz w:val="24"/>
                <w:szCs w:val="24"/>
                <w:lang w:eastAsia="ar-SA"/>
              </w:rPr>
              <w:t xml:space="preserve">. i </w:t>
            </w:r>
            <w:proofErr w:type="spellStart"/>
            <w:r w:rsidRPr="004A33A8">
              <w:rPr>
                <w:rFonts w:ascii="Times New Roman" w:eastAsia="Calibri" w:hAnsi="Times New Roman" w:cs="Times New Roman"/>
                <w:b/>
                <w:bCs/>
                <w:sz w:val="24"/>
                <w:szCs w:val="24"/>
                <w:lang w:eastAsia="ar-SA"/>
              </w:rPr>
              <w:t>teh</w:t>
            </w:r>
            <w:proofErr w:type="spellEnd"/>
            <w:r w:rsidRPr="004A33A8">
              <w:rPr>
                <w:rFonts w:ascii="Times New Roman" w:eastAsia="Calibri" w:hAnsi="Times New Roman" w:cs="Times New Roman"/>
                <w:b/>
                <w:bCs/>
                <w:sz w:val="24"/>
                <w:szCs w:val="24"/>
                <w:lang w:eastAsia="ar-SA"/>
              </w:rPr>
              <w:t>. osoblje -posebni dio</w:t>
            </w:r>
          </w:p>
          <w:p w:rsidR="00A863DB" w:rsidRPr="004A33A8" w:rsidRDefault="00A863DB"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Sredstva namijenjena financiranju prijevoza na posao zaposlenika, nastavnog materijala za školske praktikume, energenata, e tehničara, sistematske preglede zaposlenika i redovno atestiranje u skladu sa odredbama Zakona o zaštiti na radu su utrošena u 99,97% iznosu u odnosu na plan, odnosno utrošeno je 591.834,15 kn, a plan je bio 592.000,00 kn.</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A100038: Operativni plan TIO – SŠ</w:t>
            </w:r>
          </w:p>
          <w:p w:rsidR="00A863DB" w:rsidRPr="004A33A8" w:rsidRDefault="00A863DB"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Sredstva namijenjena hitnim intervencijama za zgradi i opremi su utrošeni u 100% iznosu, odnosno 1.773,75 kn, i to na popravak tipkala za alarmni sustav i protupožarnog senzora.</w:t>
            </w:r>
          </w:p>
          <w:p w:rsidR="009B3E5B" w:rsidRPr="004A33A8" w:rsidRDefault="009A3933" w:rsidP="009A3933">
            <w:pPr>
              <w:suppressAutoHyphens/>
              <w:autoSpaceDE w:val="0"/>
              <w:snapToGrid w:val="0"/>
              <w:spacing w:after="0" w:line="100" w:lineRule="atLeast"/>
              <w:ind w:right="227"/>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Projekt K100004: Nefinancijska imovina i investicijsko održavanje SŠ</w:t>
            </w:r>
          </w:p>
          <w:p w:rsidR="00A863DB" w:rsidRPr="004A33A8" w:rsidRDefault="006F1ABE" w:rsidP="009A3933">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bCs/>
                <w:sz w:val="24"/>
                <w:szCs w:val="24"/>
                <w:lang w:eastAsia="ar-SA"/>
              </w:rPr>
              <w:t>Sredstva namijenjena financiranju nabave nefinancijske imovine su u potpunosti utrošena u iznosu 718.000,00 kn i ona se odnose na posljednju od tri rate za kupnju zgrade Škole. Ukupna vrijednost nabave zgrade Škole, koja još čeka obnovu i uređenje kako bi se stavila u funkciju obavljanja djelatnosti Škole je 2.800.000,00 kn.</w:t>
            </w:r>
          </w:p>
        </w:tc>
      </w:tr>
      <w:tr w:rsidR="009B3E5B" w:rsidRPr="00E577E2" w:rsidTr="009B3E5B">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 xml:space="preserve">IZVRŠENJE </w:t>
            </w:r>
            <w:r>
              <w:rPr>
                <w:rFonts w:ascii="Times New Roman" w:eastAsia="Calibri" w:hAnsi="Times New Roman" w:cs="Times New Roman"/>
                <w:bCs/>
                <w:lang w:eastAsia="ar-SA"/>
              </w:rPr>
              <w:t>01.01.-31.12.2022</w:t>
            </w:r>
            <w:r w:rsidRPr="00E577E2">
              <w:rPr>
                <w:rFonts w:ascii="Times New Roman" w:eastAsia="Calibri" w:hAnsi="Times New Roman" w:cs="Times New Roman"/>
                <w:bCs/>
                <w:lang w:eastAsia="ar-SA"/>
              </w:rPr>
              <w:t>.</w:t>
            </w:r>
          </w:p>
          <w:p w:rsidR="009B3E5B" w:rsidRPr="00E577E2" w:rsidRDefault="009B3E5B" w:rsidP="00111527">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231" w:type="dxa"/>
              <w:tblLayout w:type="fixed"/>
              <w:tblLook w:val="04A0"/>
            </w:tblPr>
            <w:tblGrid>
              <w:gridCol w:w="2554"/>
              <w:gridCol w:w="1275"/>
              <w:gridCol w:w="1276"/>
              <w:gridCol w:w="1276"/>
              <w:gridCol w:w="850"/>
            </w:tblGrid>
            <w:tr w:rsidR="00BD647B" w:rsidRPr="00BC619D" w:rsidTr="008D4A91">
              <w:trPr>
                <w:trHeight w:val="316"/>
              </w:trPr>
              <w:tc>
                <w:tcPr>
                  <w:tcW w:w="2554" w:type="dxa"/>
                  <w:tcBorders>
                    <w:top w:val="single" w:sz="4" w:space="0" w:color="000000"/>
                    <w:left w:val="nil"/>
                    <w:bottom w:val="single" w:sz="4" w:space="0" w:color="000000"/>
                    <w:right w:val="single" w:sz="4" w:space="0" w:color="000000"/>
                  </w:tcBorders>
                  <w:shd w:val="clear" w:color="000000" w:fill="F0E68C"/>
                  <w:vAlign w:val="bottom"/>
                  <w:hideMark/>
                </w:tcPr>
                <w:p w:rsidR="00BD647B" w:rsidRPr="00BC619D"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oznaka</w:t>
                  </w:r>
                </w:p>
              </w:tc>
              <w:tc>
                <w:tcPr>
                  <w:tcW w:w="1275" w:type="dxa"/>
                  <w:tcBorders>
                    <w:top w:val="single" w:sz="4" w:space="0" w:color="000000"/>
                    <w:left w:val="nil"/>
                    <w:bottom w:val="single" w:sz="4" w:space="0" w:color="000000"/>
                    <w:right w:val="single" w:sz="4" w:space="0" w:color="000000"/>
                  </w:tcBorders>
                  <w:shd w:val="clear" w:color="000000" w:fill="F0E68C"/>
                  <w:vAlign w:val="bottom"/>
                  <w:hideMark/>
                </w:tcPr>
                <w:p w:rsidR="00BD647B" w:rsidRPr="00BC619D" w:rsidRDefault="00BD647B" w:rsidP="008D4A91">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Izvorni plan</w:t>
                  </w:r>
                  <w:r w:rsidR="008D4A91">
                    <w:rPr>
                      <w:rFonts w:ascii="Times New Roman" w:eastAsia="Times New Roman" w:hAnsi="Times New Roman" w:cs="Times New Roman"/>
                      <w:bCs/>
                      <w:color w:val="000000"/>
                      <w:sz w:val="16"/>
                      <w:szCs w:val="16"/>
                      <w:lang w:eastAsia="hr-HR"/>
                    </w:rPr>
                    <w:t xml:space="preserve"> (1)</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BD647B" w:rsidRPr="00BC619D" w:rsidRDefault="00BD647B" w:rsidP="008D4A91">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Tekući plan</w:t>
                  </w:r>
                  <w:r w:rsidR="008D4A91">
                    <w:rPr>
                      <w:rFonts w:ascii="Times New Roman" w:eastAsia="Times New Roman" w:hAnsi="Times New Roman" w:cs="Times New Roman"/>
                      <w:bCs/>
                      <w:color w:val="000000"/>
                      <w:sz w:val="16"/>
                      <w:szCs w:val="16"/>
                      <w:lang w:eastAsia="hr-HR"/>
                    </w:rPr>
                    <w:t xml:space="preserve"> (2)</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BD647B" w:rsidRPr="00BC619D" w:rsidRDefault="008D4A91" w:rsidP="008D4A91">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O</w:t>
                  </w:r>
                  <w:r w:rsidR="00BD647B" w:rsidRPr="00BC619D">
                    <w:rPr>
                      <w:rFonts w:ascii="Times New Roman" w:eastAsia="Times New Roman" w:hAnsi="Times New Roman" w:cs="Times New Roman"/>
                      <w:bCs/>
                      <w:color w:val="000000"/>
                      <w:sz w:val="16"/>
                      <w:szCs w:val="16"/>
                      <w:lang w:eastAsia="hr-HR"/>
                    </w:rPr>
                    <w:t>stvarenje</w:t>
                  </w:r>
                  <w:r>
                    <w:rPr>
                      <w:rFonts w:ascii="Times New Roman" w:eastAsia="Times New Roman" w:hAnsi="Times New Roman" w:cs="Times New Roman"/>
                      <w:bCs/>
                      <w:color w:val="000000"/>
                      <w:sz w:val="16"/>
                      <w:szCs w:val="16"/>
                      <w:lang w:eastAsia="hr-HR"/>
                    </w:rPr>
                    <w:t xml:space="preserve"> (3)</w:t>
                  </w:r>
                </w:p>
              </w:tc>
              <w:tc>
                <w:tcPr>
                  <w:tcW w:w="850" w:type="dxa"/>
                  <w:tcBorders>
                    <w:top w:val="single" w:sz="4" w:space="0" w:color="000000"/>
                    <w:left w:val="nil"/>
                    <w:bottom w:val="single" w:sz="4" w:space="0" w:color="000000"/>
                    <w:right w:val="single" w:sz="4" w:space="0" w:color="000000"/>
                  </w:tcBorders>
                  <w:shd w:val="clear" w:color="000000" w:fill="F0E68C"/>
                  <w:vAlign w:val="bottom"/>
                  <w:hideMark/>
                </w:tcPr>
                <w:p w:rsidR="00BD647B" w:rsidRPr="00BC619D" w:rsidRDefault="008D4A91" w:rsidP="008D4A91">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I</w:t>
                  </w:r>
                  <w:r w:rsidR="00BD647B" w:rsidRPr="00BC619D">
                    <w:rPr>
                      <w:rFonts w:ascii="Times New Roman" w:eastAsia="Times New Roman" w:hAnsi="Times New Roman" w:cs="Times New Roman"/>
                      <w:bCs/>
                      <w:color w:val="000000"/>
                      <w:sz w:val="16"/>
                      <w:szCs w:val="16"/>
                      <w:lang w:eastAsia="hr-HR"/>
                    </w:rPr>
                    <w:t>ndeks</w:t>
                  </w:r>
                  <w:r>
                    <w:rPr>
                      <w:rFonts w:ascii="Times New Roman" w:eastAsia="Times New Roman" w:hAnsi="Times New Roman" w:cs="Times New Roman"/>
                      <w:bCs/>
                      <w:color w:val="000000"/>
                      <w:sz w:val="16"/>
                      <w:szCs w:val="16"/>
                      <w:lang w:eastAsia="hr-HR"/>
                    </w:rPr>
                    <w:t xml:space="preserve"> (3/2)</w:t>
                  </w:r>
                </w:p>
              </w:tc>
            </w:tr>
            <w:tr w:rsidR="00BD647B" w:rsidRPr="00BD647B" w:rsidTr="00BC619D">
              <w:trPr>
                <w:trHeight w:val="420"/>
              </w:trPr>
              <w:tc>
                <w:tcPr>
                  <w:tcW w:w="2554"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 xml:space="preserve">A100037 </w:t>
                  </w:r>
                  <w:proofErr w:type="spellStart"/>
                  <w:r w:rsidRPr="00BD647B">
                    <w:rPr>
                      <w:rFonts w:ascii="Times New Roman" w:eastAsia="Times New Roman" w:hAnsi="Times New Roman" w:cs="Times New Roman"/>
                      <w:bCs/>
                      <w:color w:val="000000"/>
                      <w:sz w:val="16"/>
                      <w:szCs w:val="16"/>
                      <w:lang w:eastAsia="hr-HR"/>
                    </w:rPr>
                    <w:t>Odgojnoobrazovno</w:t>
                  </w:r>
                  <w:proofErr w:type="spellEnd"/>
                  <w:r w:rsidRPr="00BD647B">
                    <w:rPr>
                      <w:rFonts w:ascii="Times New Roman" w:eastAsia="Times New Roman" w:hAnsi="Times New Roman" w:cs="Times New Roman"/>
                      <w:bCs/>
                      <w:color w:val="000000"/>
                      <w:sz w:val="16"/>
                      <w:szCs w:val="16"/>
                      <w:lang w:eastAsia="hr-HR"/>
                    </w:rPr>
                    <w:t>, administrativno i tehničko osoblje</w:t>
                  </w:r>
                </w:p>
              </w:tc>
              <w:tc>
                <w:tcPr>
                  <w:tcW w:w="1275"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850"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izvor: 05 Pomoći</w:t>
                  </w:r>
                </w:p>
              </w:tc>
              <w:tc>
                <w:tcPr>
                  <w:tcW w:w="1275"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215.460,00</w:t>
                  </w:r>
                </w:p>
              </w:tc>
              <w:tc>
                <w:tcPr>
                  <w:tcW w:w="850"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C619D">
              <w:trPr>
                <w:trHeight w:val="174"/>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321 Naknade troškova zaposlenima</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35.109,19</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35.109,19</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35.109,19</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C619D">
              <w:trPr>
                <w:trHeight w:val="263"/>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322 Rashodi za materijal i energiju</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49.890,81</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49.890,81</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49.890,81</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323 Rashodi za usluge</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115.094,37</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115.094,37</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115.094,37</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420"/>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329 Ostali nespomenuti rashodi poslovanja</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12.065,63</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12.065,63</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12.065,63</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8D4A91">
              <w:trPr>
                <w:trHeight w:val="162"/>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343 Ostali financijski rashodi</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3.300,00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3.300,00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3.300,00</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540"/>
              </w:trPr>
              <w:tc>
                <w:tcPr>
                  <w:tcW w:w="2554"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 xml:space="preserve">A100037A </w:t>
                  </w:r>
                  <w:proofErr w:type="spellStart"/>
                  <w:r w:rsidRPr="00BD647B">
                    <w:rPr>
                      <w:rFonts w:ascii="Times New Roman" w:eastAsia="Times New Roman" w:hAnsi="Times New Roman" w:cs="Times New Roman"/>
                      <w:bCs/>
                      <w:color w:val="000000"/>
                      <w:sz w:val="16"/>
                      <w:szCs w:val="16"/>
                      <w:lang w:eastAsia="hr-HR"/>
                    </w:rPr>
                    <w:t>Odgojnoobrazovno</w:t>
                  </w:r>
                  <w:proofErr w:type="spellEnd"/>
                  <w:r w:rsidRPr="00BD647B">
                    <w:rPr>
                      <w:rFonts w:ascii="Times New Roman" w:eastAsia="Times New Roman" w:hAnsi="Times New Roman" w:cs="Times New Roman"/>
                      <w:bCs/>
                      <w:color w:val="000000"/>
                      <w:sz w:val="16"/>
                      <w:szCs w:val="16"/>
                      <w:lang w:eastAsia="hr-HR"/>
                    </w:rPr>
                    <w:t>, administrativno i tehničko osoblje - POSEBNI DIO</w:t>
                  </w:r>
                </w:p>
              </w:tc>
              <w:tc>
                <w:tcPr>
                  <w:tcW w:w="1275"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592.000,00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592.000,00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591.834,15</w:t>
                  </w:r>
                </w:p>
              </w:tc>
              <w:tc>
                <w:tcPr>
                  <w:tcW w:w="850"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99,97</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izvor: 05 Pomoći</w:t>
                  </w:r>
                </w:p>
              </w:tc>
              <w:tc>
                <w:tcPr>
                  <w:tcW w:w="1275"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592.000,00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592.000,00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591.834,15</w:t>
                  </w:r>
                </w:p>
              </w:tc>
              <w:tc>
                <w:tcPr>
                  <w:tcW w:w="850"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99,97</w:t>
                  </w:r>
                </w:p>
              </w:tc>
            </w:tr>
            <w:tr w:rsidR="00BD647B" w:rsidRPr="00BD647B" w:rsidTr="00BC619D">
              <w:trPr>
                <w:trHeight w:val="320"/>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321 Naknade troškova zaposlenima</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326.000,00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326.000,00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326.000,00</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C619D">
              <w:trPr>
                <w:trHeight w:val="282"/>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322 Rashodi za materijal i energiju</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176.000,00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176.000,00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175.984,64</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99,99</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323 Rashodi za usluge</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90.000,00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90.000,00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89.849,51</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99,83</w:t>
                  </w:r>
                </w:p>
              </w:tc>
            </w:tr>
            <w:tr w:rsidR="00BD647B" w:rsidRPr="00BD647B" w:rsidTr="00BC619D">
              <w:trPr>
                <w:trHeight w:val="204"/>
              </w:trPr>
              <w:tc>
                <w:tcPr>
                  <w:tcW w:w="2554"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A100038 Operativni plan TIO - SŠ</w:t>
                  </w:r>
                </w:p>
              </w:tc>
              <w:tc>
                <w:tcPr>
                  <w:tcW w:w="1275"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850"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lastRenderedPageBreak/>
                    <w:t>izvor: 05 Pomoći</w:t>
                  </w:r>
                </w:p>
              </w:tc>
              <w:tc>
                <w:tcPr>
                  <w:tcW w:w="1275"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850"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323 Rashodi za usluge</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1.773,75</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C619D">
              <w:trPr>
                <w:trHeight w:val="444"/>
              </w:trPr>
              <w:tc>
                <w:tcPr>
                  <w:tcW w:w="2554"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K100004 Nefinancijska imovina i investicijsko održavanje SŠ</w:t>
                  </w:r>
                </w:p>
              </w:tc>
              <w:tc>
                <w:tcPr>
                  <w:tcW w:w="1275"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850" w:type="dxa"/>
                  <w:tcBorders>
                    <w:top w:val="nil"/>
                    <w:left w:val="nil"/>
                    <w:bottom w:val="single" w:sz="4" w:space="0" w:color="000000"/>
                    <w:right w:val="single" w:sz="4" w:space="0" w:color="000000"/>
                  </w:tcBorders>
                  <w:shd w:val="clear" w:color="000000" w:fill="ADD8E6"/>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izvor: 05 Pomoći</w:t>
                  </w:r>
                </w:p>
              </w:tc>
              <w:tc>
                <w:tcPr>
                  <w:tcW w:w="1275"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850" w:type="dxa"/>
                  <w:tcBorders>
                    <w:top w:val="nil"/>
                    <w:left w:val="nil"/>
                    <w:bottom w:val="single" w:sz="4" w:space="0" w:color="000000"/>
                    <w:right w:val="single" w:sz="4" w:space="0" w:color="000000"/>
                  </w:tcBorders>
                  <w:shd w:val="clear" w:color="000000" w:fill="F0E68C"/>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r w:rsidR="00BD647B" w:rsidRPr="00BD647B" w:rsidTr="00BD647B">
              <w:trPr>
                <w:trHeight w:val="225"/>
              </w:trPr>
              <w:tc>
                <w:tcPr>
                  <w:tcW w:w="2554"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421 Građevinski objekti</w:t>
                  </w:r>
                </w:p>
              </w:tc>
              <w:tc>
                <w:tcPr>
                  <w:tcW w:w="1275"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1276"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718.000,00</w:t>
                  </w:r>
                </w:p>
              </w:tc>
              <w:tc>
                <w:tcPr>
                  <w:tcW w:w="850" w:type="dxa"/>
                  <w:tcBorders>
                    <w:top w:val="nil"/>
                    <w:left w:val="nil"/>
                    <w:bottom w:val="single" w:sz="4" w:space="0" w:color="000000"/>
                    <w:right w:val="single" w:sz="4" w:space="0" w:color="000000"/>
                  </w:tcBorders>
                  <w:shd w:val="clear" w:color="000000" w:fill="FFFFFF"/>
                  <w:vAlign w:val="bottom"/>
                  <w:hideMark/>
                </w:tcPr>
                <w:p w:rsidR="00BD647B" w:rsidRPr="00BD647B" w:rsidRDefault="00BD647B"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D647B">
                    <w:rPr>
                      <w:rFonts w:ascii="Times New Roman" w:eastAsia="Times New Roman" w:hAnsi="Times New Roman" w:cs="Times New Roman"/>
                      <w:bCs/>
                      <w:color w:val="000000"/>
                      <w:sz w:val="16"/>
                      <w:szCs w:val="16"/>
                      <w:lang w:eastAsia="hr-HR"/>
                    </w:rPr>
                    <w:t>100</w:t>
                  </w:r>
                </w:p>
              </w:tc>
            </w:tr>
          </w:tbl>
          <w:p w:rsidR="009B3E5B" w:rsidRPr="00E577E2" w:rsidRDefault="009B3E5B" w:rsidP="00D2699D">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9B3E5B" w:rsidRPr="00E577E2" w:rsidTr="009B3E5B">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9B3E5B" w:rsidRPr="00E577E2" w:rsidRDefault="009B3E5B" w:rsidP="00D11972">
            <w:pPr>
              <w:suppressAutoHyphens/>
              <w:snapToGrid w:val="0"/>
              <w:spacing w:after="0" w:line="240" w:lineRule="auto"/>
              <w:rPr>
                <w:rFonts w:ascii="Times New Roman" w:eastAsia="Calibri" w:hAnsi="Times New Roman" w:cs="Times New Roman"/>
                <w:b/>
                <w:bCs/>
                <w:lang w:eastAsia="ar-SA"/>
              </w:rPr>
            </w:pPr>
            <w:r w:rsidRPr="00E577E2">
              <w:rPr>
                <w:rFonts w:ascii="Times New Roman" w:eastAsia="Calibri" w:hAnsi="Times New Roman" w:cs="Times New Roman"/>
                <w:b/>
                <w:bCs/>
                <w:lang w:eastAsia="ar-SA"/>
              </w:rPr>
              <w:lastRenderedPageBreak/>
              <w:t>POKAZATELJI USPJEŠNOSTI U RAZDOBLJU 01.01.-3</w:t>
            </w:r>
            <w:r>
              <w:rPr>
                <w:rFonts w:ascii="Times New Roman" w:eastAsia="Calibri" w:hAnsi="Times New Roman" w:cs="Times New Roman"/>
                <w:b/>
                <w:bCs/>
                <w:lang w:eastAsia="ar-SA"/>
              </w:rPr>
              <w:t>1.12.2022.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0D53F4" w:rsidRPr="004A33A8" w:rsidRDefault="0034153B" w:rsidP="000D53F4">
            <w:pPr>
              <w:spacing w:after="0" w:line="240" w:lineRule="auto"/>
              <w:jc w:val="both"/>
              <w:rPr>
                <w:rFonts w:ascii="Times New Roman" w:hAnsi="Times New Roman" w:cs="Times New Roman"/>
                <w:sz w:val="24"/>
                <w:szCs w:val="24"/>
              </w:rPr>
            </w:pPr>
            <w:r w:rsidRPr="004A33A8">
              <w:rPr>
                <w:rFonts w:ascii="Times New Roman" w:hAnsi="Times New Roman" w:cs="Times New Roman"/>
                <w:sz w:val="24"/>
                <w:szCs w:val="24"/>
              </w:rPr>
              <w:t xml:space="preserve">Na početku </w:t>
            </w:r>
            <w:proofErr w:type="spellStart"/>
            <w:r w:rsidRPr="004A33A8">
              <w:rPr>
                <w:rFonts w:ascii="Times New Roman" w:hAnsi="Times New Roman" w:cs="Times New Roman"/>
                <w:sz w:val="24"/>
                <w:szCs w:val="24"/>
              </w:rPr>
              <w:t>šk.god</w:t>
            </w:r>
            <w:proofErr w:type="spellEnd"/>
            <w:r w:rsidRPr="004A33A8">
              <w:rPr>
                <w:rFonts w:ascii="Times New Roman" w:hAnsi="Times New Roman" w:cs="Times New Roman"/>
                <w:sz w:val="24"/>
                <w:szCs w:val="24"/>
              </w:rPr>
              <w:t>. imali smo 377 učenika u 24 razredna odjeljenja u 16 različitih zanimanja, a na kraju školske godine bilo je 371 učenik. U toku školske godine isključili smo 2 učenika, a ispisalo se 4 učenika.</w:t>
            </w:r>
            <w:r w:rsidR="000D53F4" w:rsidRPr="004A33A8">
              <w:rPr>
                <w:rFonts w:ascii="Times New Roman" w:hAnsi="Times New Roman" w:cs="Times New Roman"/>
                <w:sz w:val="24"/>
                <w:szCs w:val="24"/>
              </w:rPr>
              <w:t xml:space="preserve"> Svi isključeni učenici dobili su mogućnost polaganja razrednih ispita ili ponovnog upisa u ovoj školskoj godini uz zamolbu. </w:t>
            </w:r>
          </w:p>
          <w:p w:rsidR="0034153B" w:rsidRPr="004A33A8" w:rsidRDefault="000D53F4" w:rsidP="0034153B">
            <w:pPr>
              <w:spacing w:after="0" w:line="240" w:lineRule="auto"/>
              <w:jc w:val="both"/>
              <w:rPr>
                <w:rFonts w:ascii="Times New Roman" w:hAnsi="Times New Roman" w:cs="Times New Roman"/>
                <w:b/>
                <w:sz w:val="24"/>
                <w:szCs w:val="24"/>
              </w:rPr>
            </w:pPr>
            <w:r w:rsidRPr="004A33A8">
              <w:rPr>
                <w:rFonts w:ascii="Times New Roman" w:hAnsi="Times New Roman" w:cs="Times New Roman"/>
                <w:sz w:val="24"/>
                <w:szCs w:val="24"/>
              </w:rPr>
              <w:t>6 učenika  ( 1.59 %) imalo je negativan uspjeh na kraju školske godine.</w:t>
            </w:r>
          </w:p>
          <w:p w:rsidR="000D53F4" w:rsidRPr="004A33A8" w:rsidRDefault="009B3E5B" w:rsidP="000D53F4">
            <w:pPr>
              <w:spacing w:after="0"/>
              <w:rPr>
                <w:rFonts w:ascii="Times New Roman" w:hAnsi="Times New Roman"/>
                <w:sz w:val="24"/>
                <w:szCs w:val="24"/>
              </w:rPr>
            </w:pPr>
            <w:r w:rsidRPr="004A33A8">
              <w:rPr>
                <w:rFonts w:ascii="Times New Roman" w:hAnsi="Times New Roman"/>
                <w:sz w:val="24"/>
                <w:szCs w:val="24"/>
              </w:rPr>
              <w:t>Od 105 učenika završnih razreda koji su imali pravo pristupiti završnom ispitu 87 učenika je položilo završni ispit s pr</w:t>
            </w:r>
            <w:r w:rsidR="000D53F4" w:rsidRPr="004A33A8">
              <w:rPr>
                <w:rFonts w:ascii="Times New Roman" w:hAnsi="Times New Roman"/>
                <w:sz w:val="24"/>
                <w:szCs w:val="24"/>
              </w:rPr>
              <w:t>osječnom ocjenom vrlo dobar (4) u školskoj godini 2020./2021., dok je u školskoj godini 2021./2022. 122 učenika završnih razreda imalo pravo pristupiti završnom ispitu te je 119 učenika položilo završni ispit s prosječnom ocjenom vrlo dobar (4).</w:t>
            </w:r>
          </w:p>
          <w:p w:rsidR="009B3E5B" w:rsidRPr="004A33A8" w:rsidRDefault="000D53F4" w:rsidP="00361D85">
            <w:pPr>
              <w:spacing w:after="0"/>
              <w:rPr>
                <w:rFonts w:ascii="Times New Roman" w:hAnsi="Times New Roman"/>
                <w:sz w:val="24"/>
                <w:szCs w:val="24"/>
              </w:rPr>
            </w:pPr>
            <w:r w:rsidRPr="004A33A8">
              <w:rPr>
                <w:rFonts w:ascii="Times New Roman" w:hAnsi="Times New Roman"/>
                <w:sz w:val="24"/>
                <w:szCs w:val="24"/>
              </w:rPr>
              <w:t xml:space="preserve"> U školskoj godini 2020./2021. o</w:t>
            </w:r>
            <w:r w:rsidR="009B3E5B" w:rsidRPr="004A33A8">
              <w:rPr>
                <w:rFonts w:ascii="Times New Roman" w:hAnsi="Times New Roman"/>
                <w:sz w:val="24"/>
                <w:szCs w:val="24"/>
              </w:rPr>
              <w:t xml:space="preserve">d 47 učenika završnih razreda koji su imali pravo pristupiti državnoj maturi pristupilo je 43 učenika. 16 učenika upisalo je željene fakultete. </w:t>
            </w:r>
            <w:r w:rsidRPr="004A33A8">
              <w:rPr>
                <w:rFonts w:ascii="Times New Roman" w:hAnsi="Times New Roman"/>
                <w:sz w:val="24"/>
                <w:szCs w:val="24"/>
              </w:rPr>
              <w:t>A u školskoj godini 2021./2022. od 47 učenika završnih razreda koji su imali pravo pristupiti državnoj maturi pristupilo je 43 učenika. 26 učenika upisalo je željene fakultete koji su im bili navedeni kao prvi izbor.</w:t>
            </w:r>
          </w:p>
          <w:p w:rsidR="009B3E5B" w:rsidRPr="004A33A8" w:rsidRDefault="00361D85" w:rsidP="005B0867">
            <w:pPr>
              <w:spacing w:after="0"/>
              <w:rPr>
                <w:rFonts w:ascii="Times New Roman" w:hAnsi="Times New Roman"/>
                <w:sz w:val="24"/>
                <w:szCs w:val="24"/>
              </w:rPr>
            </w:pPr>
            <w:r w:rsidRPr="004A33A8">
              <w:rPr>
                <w:rFonts w:ascii="Times New Roman" w:hAnsi="Times New Roman"/>
                <w:sz w:val="24"/>
                <w:szCs w:val="24"/>
              </w:rPr>
              <w:t xml:space="preserve">Trenutno je u školi </w:t>
            </w:r>
            <w:r w:rsidR="009B3E5B" w:rsidRPr="004A33A8">
              <w:rPr>
                <w:rFonts w:ascii="Times New Roman" w:hAnsi="Times New Roman"/>
                <w:sz w:val="24"/>
                <w:szCs w:val="24"/>
              </w:rPr>
              <w:t xml:space="preserve"> </w:t>
            </w:r>
            <w:r w:rsidRPr="004A33A8">
              <w:rPr>
                <w:rFonts w:ascii="Times New Roman" w:hAnsi="Times New Roman"/>
                <w:sz w:val="24"/>
                <w:szCs w:val="24"/>
              </w:rPr>
              <w:t xml:space="preserve">6 </w:t>
            </w:r>
            <w:r w:rsidR="009B3E5B" w:rsidRPr="004A33A8">
              <w:rPr>
                <w:rFonts w:ascii="Times New Roman" w:hAnsi="Times New Roman"/>
                <w:sz w:val="24"/>
                <w:szCs w:val="24"/>
              </w:rPr>
              <w:t>nastavnika i ravnateljica s titulom mentora</w:t>
            </w:r>
            <w:r w:rsidR="00A36258" w:rsidRPr="004A33A8">
              <w:rPr>
                <w:rFonts w:ascii="Times New Roman" w:hAnsi="Times New Roman"/>
                <w:sz w:val="24"/>
                <w:szCs w:val="24"/>
              </w:rPr>
              <w:t>,</w:t>
            </w:r>
            <w:r w:rsidRPr="004A33A8">
              <w:rPr>
                <w:rFonts w:ascii="Times New Roman" w:hAnsi="Times New Roman"/>
                <w:sz w:val="24"/>
                <w:szCs w:val="24"/>
              </w:rPr>
              <w:t xml:space="preserve">dakle jedan djelatnik više je od ove godine postao mentor, te je </w:t>
            </w:r>
            <w:r w:rsidR="00A36258" w:rsidRPr="004A33A8">
              <w:rPr>
                <w:rFonts w:ascii="Times New Roman" w:hAnsi="Times New Roman"/>
                <w:sz w:val="24"/>
                <w:szCs w:val="24"/>
              </w:rPr>
              <w:t>jedna djelatnica stekla titulu savjetnika</w:t>
            </w:r>
            <w:r w:rsidR="009B3E5B" w:rsidRPr="004A33A8">
              <w:rPr>
                <w:rFonts w:ascii="Times New Roman" w:hAnsi="Times New Roman"/>
                <w:sz w:val="24"/>
                <w:szCs w:val="24"/>
              </w:rPr>
              <w:t xml:space="preserve">. </w:t>
            </w:r>
            <w:r w:rsidRPr="004A33A8">
              <w:rPr>
                <w:rFonts w:ascii="Times New Roman" w:hAnsi="Times New Roman"/>
                <w:sz w:val="24"/>
                <w:szCs w:val="24"/>
              </w:rPr>
              <w:t>Jednoj djelatnici je istekao status i nije</w:t>
            </w:r>
            <w:r w:rsidR="009B3E5B" w:rsidRPr="004A33A8">
              <w:rPr>
                <w:rFonts w:ascii="Times New Roman" w:hAnsi="Times New Roman"/>
                <w:sz w:val="24"/>
                <w:szCs w:val="24"/>
              </w:rPr>
              <w:t xml:space="preserve"> obnovila status</w:t>
            </w:r>
            <w:r w:rsidRPr="004A33A8">
              <w:rPr>
                <w:rFonts w:ascii="Times New Roman" w:hAnsi="Times New Roman"/>
                <w:sz w:val="24"/>
                <w:szCs w:val="24"/>
              </w:rPr>
              <w:t xml:space="preserve"> mentora. </w:t>
            </w:r>
            <w:r w:rsidR="009B3E5B" w:rsidRPr="004A33A8">
              <w:rPr>
                <w:rFonts w:ascii="Times New Roman" w:hAnsi="Times New Roman"/>
                <w:sz w:val="24"/>
                <w:szCs w:val="24"/>
              </w:rPr>
              <w:t>Djelatnici su sudjelovali u brojnim stručnim usavršavanjima kako bi bili u toku s novinama u struci i izmjenama u zahtjevima odgojno-obrazovnog procesa</w:t>
            </w:r>
            <w:r w:rsidRPr="004A33A8">
              <w:rPr>
                <w:rFonts w:ascii="Times New Roman" w:hAnsi="Times New Roman"/>
                <w:sz w:val="24"/>
                <w:szCs w:val="24"/>
              </w:rPr>
              <w:t>.</w:t>
            </w:r>
          </w:p>
        </w:tc>
      </w:tr>
      <w:tr w:rsidR="009B3E5B" w:rsidRPr="004A33A8" w:rsidTr="006D49F5">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B3E5B" w:rsidRPr="00E577E2" w:rsidRDefault="009B3E5B" w:rsidP="006D49F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B3E5B" w:rsidRPr="004A33A8" w:rsidRDefault="009A3933" w:rsidP="006D49F5">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141 JAVNE POTREBE IZNAD ZAKONSKOG STANDRDA SŠ</w:t>
            </w:r>
          </w:p>
        </w:tc>
      </w:tr>
      <w:tr w:rsidR="009A3933" w:rsidRPr="004A33A8" w:rsidTr="009B3E5B">
        <w:trPr>
          <w:gridAfter w:val="1"/>
          <w:wAfter w:w="10" w:type="dxa"/>
          <w:trHeight w:val="338"/>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Aktivnost A100078: Županijske javne potrebe u SŠ </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A100218: Financiranje deficitarnih zanimanja</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A100142B: Prihodi od nefinancijske imovine i nadoknade šteta s osnova osiguranja</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A100159A: Javne potrebe iznad standarda – donacije</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A100161A: Javne potrebe iznad standarda – ostalo (</w:t>
            </w:r>
            <w:proofErr w:type="spellStart"/>
            <w:r w:rsidRPr="004A33A8">
              <w:rPr>
                <w:rFonts w:ascii="Times New Roman" w:eastAsia="Calibri" w:hAnsi="Times New Roman" w:cs="Times New Roman"/>
                <w:bCs/>
                <w:sz w:val="24"/>
                <w:szCs w:val="24"/>
                <w:lang w:eastAsia="ar-SA"/>
              </w:rPr>
              <w:t>šk.kuh</w:t>
            </w:r>
            <w:proofErr w:type="spellEnd"/>
            <w:r w:rsidRPr="004A33A8">
              <w:rPr>
                <w:rFonts w:ascii="Times New Roman" w:eastAsia="Calibri" w:hAnsi="Times New Roman" w:cs="Times New Roman"/>
                <w:bCs/>
                <w:sz w:val="24"/>
                <w:szCs w:val="24"/>
                <w:lang w:eastAsia="ar-SA"/>
              </w:rPr>
              <w:t xml:space="preserve">., izleti i </w:t>
            </w:r>
            <w:proofErr w:type="spellStart"/>
            <w:r w:rsidRPr="004A33A8">
              <w:rPr>
                <w:rFonts w:ascii="Times New Roman" w:eastAsia="Calibri" w:hAnsi="Times New Roman" w:cs="Times New Roman"/>
                <w:bCs/>
                <w:sz w:val="24"/>
                <w:szCs w:val="24"/>
                <w:lang w:eastAsia="ar-SA"/>
              </w:rPr>
              <w:t>dr</w:t>
            </w:r>
            <w:proofErr w:type="spellEnd"/>
            <w:r w:rsidRPr="004A33A8">
              <w:rPr>
                <w:rFonts w:ascii="Times New Roman" w:eastAsia="Calibri" w:hAnsi="Times New Roman" w:cs="Times New Roman"/>
                <w:bCs/>
                <w:sz w:val="24"/>
                <w:szCs w:val="24"/>
                <w:lang w:eastAsia="ar-SA"/>
              </w:rPr>
              <w:t>.)</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A100162A: Prijenos sredstava od nenadležnih proračuna</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A100163A: Javne potrebe iznad standarda – EU projekti</w:t>
            </w:r>
          </w:p>
          <w:p w:rsidR="009A3933" w:rsidRPr="004A33A8" w:rsidRDefault="009A3933" w:rsidP="006D49F5">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Aktivnost A100166A: Prihodi od financijske imovine</w:t>
            </w:r>
          </w:p>
        </w:tc>
      </w:tr>
      <w:tr w:rsidR="009A3933" w:rsidRPr="00E577E2" w:rsidTr="006D49F5">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9A3933" w:rsidRPr="004A33A8" w:rsidRDefault="009A3933" w:rsidP="006D49F5">
            <w:pPr>
              <w:shd w:val="clear" w:color="auto" w:fill="FFFFFF"/>
              <w:suppressAutoHyphens/>
              <w:snapToGrid w:val="0"/>
              <w:spacing w:after="0" w:line="100" w:lineRule="atLeast"/>
              <w:ind w:left="225" w:right="345"/>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color w:val="000000"/>
                <w:sz w:val="24"/>
                <w:szCs w:val="24"/>
                <w:lang w:eastAsia="ar-SA"/>
              </w:rPr>
              <w:t>Cilj svih djelatnosti škole je unapređenje i usavršavanje odgojno – obrazovnog procesa.</w:t>
            </w:r>
          </w:p>
        </w:tc>
      </w:tr>
      <w:tr w:rsidR="009A3933" w:rsidRPr="00E577E2" w:rsidTr="006D49F5">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9A3933" w:rsidRPr="004A33A8" w:rsidRDefault="009A3933" w:rsidP="006D49F5">
            <w:pPr>
              <w:shd w:val="clear" w:color="auto" w:fill="FFFFFF"/>
              <w:suppressAutoHyphens/>
              <w:spacing w:after="0" w:line="240" w:lineRule="auto"/>
              <w:ind w:right="230"/>
              <w:contextualSpacing/>
              <w:jc w:val="both"/>
              <w:rPr>
                <w:rFonts w:ascii="Times New Roman" w:eastAsia="Times New Roman" w:hAnsi="Times New Roman" w:cs="Times New Roman"/>
                <w:color w:val="000000"/>
                <w:sz w:val="24"/>
                <w:szCs w:val="24"/>
                <w:lang w:eastAsia="ar-SA"/>
              </w:rPr>
            </w:pPr>
            <w:r w:rsidRPr="004A33A8">
              <w:rPr>
                <w:rFonts w:ascii="Times New Roman" w:eastAsia="Times New Roman" w:hAnsi="Times New Roman" w:cs="Times New Roman"/>
                <w:color w:val="000000"/>
                <w:sz w:val="24"/>
                <w:szCs w:val="24"/>
                <w:lang w:eastAsia="ar-SA"/>
              </w:rPr>
              <w:t>- Sudjelovati na županijskim i državnim natjecanjima</w:t>
            </w:r>
          </w:p>
          <w:p w:rsidR="009A3933" w:rsidRPr="004A33A8" w:rsidRDefault="009A3933" w:rsidP="006D49F5">
            <w:pPr>
              <w:shd w:val="clear" w:color="auto" w:fill="FFFFFF"/>
              <w:suppressAutoHyphens/>
              <w:spacing w:after="0" w:line="100" w:lineRule="atLeast"/>
              <w:ind w:right="230"/>
              <w:jc w:val="both"/>
              <w:rPr>
                <w:rFonts w:ascii="Times New Roman" w:eastAsia="Times New Roman" w:hAnsi="Times New Roman" w:cs="Times New Roman"/>
                <w:color w:val="000000"/>
                <w:sz w:val="24"/>
                <w:szCs w:val="24"/>
                <w:lang w:eastAsia="ar-SA"/>
              </w:rPr>
            </w:pPr>
            <w:r w:rsidRPr="004A33A8">
              <w:rPr>
                <w:rFonts w:ascii="Times New Roman" w:eastAsia="Times New Roman" w:hAnsi="Times New Roman" w:cs="Times New Roman"/>
                <w:color w:val="000000"/>
                <w:sz w:val="24"/>
                <w:szCs w:val="24"/>
                <w:lang w:eastAsia="ar-SA"/>
              </w:rPr>
              <w:t xml:space="preserve">- Poticanje učenika na sudjelovanje u programima </w:t>
            </w:r>
            <w:proofErr w:type="spellStart"/>
            <w:r w:rsidRPr="004A33A8">
              <w:rPr>
                <w:rFonts w:ascii="Times New Roman" w:eastAsia="Times New Roman" w:hAnsi="Times New Roman" w:cs="Times New Roman"/>
                <w:color w:val="000000"/>
                <w:sz w:val="24"/>
                <w:szCs w:val="24"/>
                <w:lang w:eastAsia="ar-SA"/>
              </w:rPr>
              <w:t>Erasmus</w:t>
            </w:r>
            <w:proofErr w:type="spellEnd"/>
            <w:r w:rsidRPr="004A33A8">
              <w:rPr>
                <w:rFonts w:ascii="Times New Roman" w:eastAsia="Times New Roman" w:hAnsi="Times New Roman" w:cs="Times New Roman"/>
                <w:color w:val="000000"/>
                <w:sz w:val="24"/>
                <w:szCs w:val="24"/>
                <w:lang w:eastAsia="ar-SA"/>
              </w:rPr>
              <w:t>+</w:t>
            </w:r>
          </w:p>
          <w:p w:rsidR="009A3933" w:rsidRPr="008D4A91" w:rsidRDefault="009A3933" w:rsidP="008D4A91">
            <w:pPr>
              <w:shd w:val="clear" w:color="auto" w:fill="FFFFFF"/>
              <w:suppressAutoHyphens/>
              <w:spacing w:after="0" w:line="100" w:lineRule="atLeast"/>
              <w:ind w:right="230"/>
              <w:jc w:val="both"/>
              <w:rPr>
                <w:rFonts w:ascii="Times New Roman" w:eastAsia="Times New Roman" w:hAnsi="Times New Roman" w:cs="Times New Roman"/>
                <w:color w:val="000000"/>
                <w:sz w:val="24"/>
                <w:szCs w:val="24"/>
                <w:lang w:eastAsia="ar-SA"/>
              </w:rPr>
            </w:pPr>
            <w:r w:rsidRPr="004A33A8">
              <w:rPr>
                <w:rFonts w:ascii="Times New Roman" w:eastAsia="Calibri" w:hAnsi="Times New Roman" w:cs="Times New Roman"/>
                <w:sz w:val="24"/>
                <w:szCs w:val="24"/>
              </w:rPr>
              <w:t>Pokazatelji uspješnosti: broj sudion</w:t>
            </w:r>
            <w:r w:rsidRPr="004A33A8">
              <w:rPr>
                <w:rFonts w:ascii="Times New Roman" w:hAnsi="Times New Roman" w:cs="Times New Roman"/>
                <w:sz w:val="24"/>
                <w:szCs w:val="24"/>
              </w:rPr>
              <w:t>i</w:t>
            </w:r>
            <w:r w:rsidRPr="004A33A8">
              <w:rPr>
                <w:rFonts w:ascii="Times New Roman" w:eastAsia="Calibri" w:hAnsi="Times New Roman" w:cs="Times New Roman"/>
                <w:sz w:val="24"/>
                <w:szCs w:val="24"/>
              </w:rPr>
              <w:t>ka na državnim natjecanjima, uspjeh na natjec</w:t>
            </w:r>
            <w:r w:rsidR="00EA7A3E" w:rsidRPr="004A33A8">
              <w:rPr>
                <w:rFonts w:ascii="Times New Roman" w:eastAsia="Calibri" w:hAnsi="Times New Roman" w:cs="Times New Roman"/>
                <w:sz w:val="24"/>
                <w:szCs w:val="24"/>
              </w:rPr>
              <w:t>anjima,</w:t>
            </w:r>
            <w:r w:rsidRPr="004A33A8">
              <w:rPr>
                <w:rFonts w:ascii="Times New Roman" w:eastAsia="Calibri" w:hAnsi="Times New Roman" w:cs="Times New Roman"/>
                <w:sz w:val="24"/>
                <w:szCs w:val="24"/>
              </w:rPr>
              <w:t xml:space="preserve"> broj sud</w:t>
            </w:r>
            <w:r w:rsidRPr="004A33A8">
              <w:rPr>
                <w:rFonts w:ascii="Times New Roman" w:hAnsi="Times New Roman" w:cs="Times New Roman"/>
                <w:sz w:val="24"/>
                <w:szCs w:val="24"/>
              </w:rPr>
              <w:t>i</w:t>
            </w:r>
            <w:r w:rsidRPr="004A33A8">
              <w:rPr>
                <w:rFonts w:ascii="Times New Roman" w:eastAsia="Calibri" w:hAnsi="Times New Roman" w:cs="Times New Roman"/>
                <w:sz w:val="24"/>
                <w:szCs w:val="24"/>
              </w:rPr>
              <w:t xml:space="preserve">onika u provedbi </w:t>
            </w:r>
            <w:proofErr w:type="spellStart"/>
            <w:r w:rsidRPr="004A33A8">
              <w:rPr>
                <w:rFonts w:ascii="Times New Roman" w:eastAsia="Calibri" w:hAnsi="Times New Roman" w:cs="Times New Roman"/>
                <w:sz w:val="24"/>
                <w:szCs w:val="24"/>
              </w:rPr>
              <w:t>Erasmus</w:t>
            </w:r>
            <w:proofErr w:type="spellEnd"/>
            <w:r w:rsidRPr="004A33A8">
              <w:rPr>
                <w:rFonts w:ascii="Times New Roman" w:eastAsia="Calibri" w:hAnsi="Times New Roman" w:cs="Times New Roman"/>
                <w:sz w:val="24"/>
                <w:szCs w:val="24"/>
              </w:rPr>
              <w:t xml:space="preserve"> + projekata</w:t>
            </w:r>
          </w:p>
        </w:tc>
      </w:tr>
      <w:tr w:rsidR="009A3933" w:rsidRPr="00E577E2" w:rsidTr="009B3E5B">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9A3933" w:rsidP="006D49F5">
            <w:pPr>
              <w:pStyle w:val="Naslov3"/>
              <w:spacing w:before="0" w:beforeAutospacing="0" w:after="0" w:afterAutospacing="0" w:line="301" w:lineRule="atLeast"/>
              <w:textAlignment w:val="baseline"/>
              <w:rPr>
                <w:rFonts w:eastAsia="Calibri"/>
                <w:b w:val="0"/>
                <w:sz w:val="24"/>
                <w:szCs w:val="24"/>
              </w:rPr>
            </w:pPr>
            <w:r w:rsidRPr="004A33A8">
              <w:rPr>
                <w:rFonts w:eastAsia="Calibri"/>
                <w:sz w:val="24"/>
                <w:szCs w:val="24"/>
              </w:rPr>
              <w:t xml:space="preserve">- </w:t>
            </w:r>
            <w:r w:rsidRPr="004A33A8">
              <w:rPr>
                <w:rFonts w:eastAsia="Calibri"/>
                <w:b w:val="0"/>
                <w:sz w:val="24"/>
                <w:szCs w:val="24"/>
              </w:rPr>
              <w:t>Zakon o proračunu RH (NN, broj 87/08, 136/12, 15/15</w:t>
            </w:r>
            <w:r w:rsidRPr="004A33A8">
              <w:rPr>
                <w:rFonts w:eastAsia="Calibri"/>
                <w:b w:val="0"/>
                <w:bCs w:val="0"/>
                <w:sz w:val="24"/>
                <w:szCs w:val="24"/>
              </w:rPr>
              <w:t>,</w:t>
            </w:r>
            <w:r w:rsidRPr="004A33A8">
              <w:rPr>
                <w:rFonts w:ascii="Times" w:hAnsi="Times" w:cs="Times"/>
                <w:b w:val="0"/>
                <w:color w:val="000000"/>
                <w:sz w:val="23"/>
                <w:szCs w:val="23"/>
              </w:rPr>
              <w:t xml:space="preserve"> 144/21</w:t>
            </w:r>
            <w:r w:rsidRPr="004A33A8">
              <w:rPr>
                <w:rFonts w:eastAsia="Calibri"/>
                <w:b w:val="0"/>
                <w:sz w:val="24"/>
                <w:szCs w:val="24"/>
              </w:rPr>
              <w:t>)</w:t>
            </w:r>
          </w:p>
          <w:p w:rsidR="009A3933" w:rsidRPr="004A33A8" w:rsidRDefault="009A3933" w:rsidP="006D49F5">
            <w:pPr>
              <w:pStyle w:val="Naslov3"/>
              <w:spacing w:before="0" w:beforeAutospacing="0" w:after="0" w:afterAutospacing="0" w:line="301" w:lineRule="atLeast"/>
              <w:textAlignment w:val="baseline"/>
              <w:rPr>
                <w:rFonts w:eastAsia="Calibri"/>
                <w:b w:val="0"/>
                <w:sz w:val="24"/>
                <w:szCs w:val="24"/>
                <w:lang w:eastAsia="en-US"/>
              </w:rPr>
            </w:pPr>
            <w:r w:rsidRPr="004A33A8">
              <w:rPr>
                <w:rFonts w:eastAsia="Calibri"/>
                <w:b w:val="0"/>
                <w:sz w:val="24"/>
                <w:szCs w:val="24"/>
              </w:rPr>
              <w:t xml:space="preserve">- </w:t>
            </w:r>
            <w:r w:rsidRPr="004A33A8">
              <w:rPr>
                <w:rFonts w:eastAsia="Calibri"/>
                <w:b w:val="0"/>
                <w:bCs w:val="0"/>
                <w:sz w:val="24"/>
                <w:szCs w:val="24"/>
                <w:lang w:eastAsia="en-US"/>
              </w:rPr>
              <w:t>Pravilnik o proračunskom računovodstvu i računskom planu</w:t>
            </w:r>
            <w:r w:rsidRPr="004A33A8">
              <w:rPr>
                <w:rFonts w:eastAsia="Calibri"/>
                <w:b w:val="0"/>
                <w:sz w:val="24"/>
                <w:szCs w:val="24"/>
                <w:lang w:eastAsia="en-US"/>
              </w:rPr>
              <w:br/>
              <w:t>(NN 124/14, 115/15, 87/16, 3/18, 126/19 i </w:t>
            </w:r>
            <w:r w:rsidRPr="004A33A8">
              <w:rPr>
                <w:rFonts w:eastAsia="Calibri"/>
                <w:b w:val="0"/>
                <w:bCs w:val="0"/>
                <w:sz w:val="24"/>
                <w:szCs w:val="24"/>
                <w:lang w:eastAsia="en-US"/>
              </w:rPr>
              <w:t>108/20</w:t>
            </w:r>
            <w:r w:rsidRPr="004A33A8">
              <w:rPr>
                <w:rFonts w:eastAsia="Calibri"/>
                <w:b w:val="0"/>
                <w:sz w:val="24"/>
                <w:szCs w:val="24"/>
                <w:lang w:eastAsia="en-US"/>
              </w:rPr>
              <w:t>)</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Pravilnik o izmjenama i dopunama pravilnika o proračunskom računovodstvu i računskom planu (NN  108/2020 )</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Upute proračunskim korisnicima za izradu Proračuna Karlovačke županije za razdoblje 2022-2024</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Ugovor o tekućem računu u Privrednoj banci Zagreb</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Opći uvjeti poslovanja Privredne banke Zagreb</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Odluka o raspodjeli i korištenju poslovnog rezultata od 2021. godine</w:t>
            </w:r>
          </w:p>
          <w:p w:rsidR="009A3933" w:rsidRPr="004A33A8" w:rsidRDefault="009A3933" w:rsidP="006D49F5">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xml:space="preserve">- Sporazum o dodjeli bespovratnih sredstava za: Projekt s jednim korisnikom u okviru programa </w:t>
            </w:r>
            <w:proofErr w:type="spellStart"/>
            <w:r w:rsidRPr="004A33A8">
              <w:rPr>
                <w:rFonts w:ascii="Times New Roman" w:eastAsia="Calibri" w:hAnsi="Times New Roman" w:cs="Times New Roman"/>
                <w:sz w:val="24"/>
                <w:szCs w:val="24"/>
              </w:rPr>
              <w:t>Erasmus</w:t>
            </w:r>
            <w:proofErr w:type="spellEnd"/>
            <w:r w:rsidRPr="004A33A8">
              <w:rPr>
                <w:rFonts w:ascii="Times New Roman" w:eastAsia="Calibri" w:hAnsi="Times New Roman" w:cs="Times New Roman"/>
                <w:sz w:val="24"/>
                <w:szCs w:val="24"/>
              </w:rPr>
              <w:t xml:space="preserve"> +, 2020-1-HR01-KA102-077112</w:t>
            </w:r>
          </w:p>
          <w:p w:rsidR="009A3933" w:rsidRPr="004A33A8" w:rsidRDefault="009A3933" w:rsidP="006D49F5">
            <w:pPr>
              <w:pStyle w:val="Naslov2"/>
              <w:shd w:val="clear" w:color="auto" w:fill="FFFFFF"/>
              <w:spacing w:before="0" w:line="288" w:lineRule="atLeast"/>
              <w:textAlignment w:val="baseline"/>
              <w:rPr>
                <w:rFonts w:ascii="Times New Roman" w:eastAsia="Calibri" w:hAnsi="Times New Roman" w:cs="Times New Roman"/>
                <w:b w:val="0"/>
                <w:color w:val="auto"/>
                <w:sz w:val="24"/>
                <w:szCs w:val="24"/>
              </w:rPr>
            </w:pPr>
            <w:r w:rsidRPr="004A33A8">
              <w:rPr>
                <w:rFonts w:ascii="Times New Roman" w:eastAsia="Calibri" w:hAnsi="Times New Roman" w:cs="Times New Roman"/>
                <w:b w:val="0"/>
                <w:bCs w:val="0"/>
                <w:color w:val="auto"/>
                <w:sz w:val="24"/>
                <w:szCs w:val="24"/>
              </w:rPr>
              <w:t xml:space="preserve">- </w:t>
            </w:r>
            <w:r w:rsidRPr="004A33A8">
              <w:rPr>
                <w:rFonts w:ascii="Times New Roman" w:eastAsia="Calibri" w:hAnsi="Times New Roman" w:cs="Times New Roman"/>
                <w:b w:val="0"/>
                <w:color w:val="auto"/>
                <w:sz w:val="24"/>
                <w:szCs w:val="24"/>
              </w:rPr>
              <w:t>Temeljni kolektivni ugovor za službenike i namještenike u javnim službama NN 56/2022</w:t>
            </w:r>
          </w:p>
          <w:p w:rsidR="009A3933" w:rsidRPr="004A33A8" w:rsidRDefault="009A3933" w:rsidP="006D49F5">
            <w:pPr>
              <w:suppressAutoHyphens/>
              <w:autoSpaceDE w:val="0"/>
              <w:snapToGrid w:val="0"/>
              <w:spacing w:after="0" w:line="100" w:lineRule="atLeast"/>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Kolektivni ugovor za zaposlenike u srednjoškolskim ustanovama NN 51/2018   </w:t>
            </w:r>
          </w:p>
          <w:p w:rsidR="005B0867" w:rsidRPr="004A33A8" w:rsidRDefault="005B0867" w:rsidP="006D49F5">
            <w:pPr>
              <w:suppressAutoHyphens/>
              <w:autoSpaceDE w:val="0"/>
              <w:snapToGrid w:val="0"/>
              <w:spacing w:after="0" w:line="100" w:lineRule="atLeast"/>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sz w:val="24"/>
                <w:szCs w:val="24"/>
              </w:rPr>
              <w:t>- Odluka o sufinanciranju troškova školovanja redovnih učenika u deficitarnim strukovnim zanimanjima u školskoj godini 2021/2022</w:t>
            </w:r>
          </w:p>
        </w:tc>
      </w:tr>
      <w:tr w:rsidR="009A3933" w:rsidRPr="00E577E2" w:rsidTr="00361D85">
        <w:trPr>
          <w:trHeight w:val="420"/>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9A3933" w:rsidP="006D49F5">
            <w:p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Times New Roman" w:hAnsi="Times New Roman" w:cs="Times New Roman"/>
                <w:color w:val="000000"/>
                <w:sz w:val="24"/>
                <w:szCs w:val="24"/>
              </w:rPr>
              <w:t>Postignuti ciljevi i rezultati odgoja i obrazovanja učenika koji</w:t>
            </w:r>
            <w:r w:rsidRPr="004A33A8">
              <w:rPr>
                <w:rFonts w:ascii="Times New Roman" w:eastAsia="Calibri" w:hAnsi="Times New Roman" w:cs="Times New Roman"/>
                <w:sz w:val="24"/>
                <w:szCs w:val="24"/>
                <w:lang w:eastAsia="ar-SA"/>
              </w:rPr>
              <w:t xml:space="preserve"> su definirani kao temeljni pokazatelji uspješnosti provođenja programa su slijedeći:</w:t>
            </w:r>
          </w:p>
          <w:p w:rsidR="009A3933" w:rsidRPr="004A33A8" w:rsidRDefault="009A3933" w:rsidP="006D49F5">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 xml:space="preserve">vrijednost ugovora za provedbu projekata </w:t>
            </w:r>
          </w:p>
          <w:p w:rsidR="009A3933" w:rsidRPr="004A33A8" w:rsidRDefault="009A3933" w:rsidP="006D49F5">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 xml:space="preserve">broj sudionika </w:t>
            </w:r>
            <w:proofErr w:type="spellStart"/>
            <w:r w:rsidRPr="004A33A8">
              <w:rPr>
                <w:rFonts w:ascii="Times New Roman" w:eastAsia="Calibri" w:hAnsi="Times New Roman" w:cs="Times New Roman"/>
                <w:sz w:val="24"/>
                <w:szCs w:val="24"/>
                <w:lang w:eastAsia="ar-SA"/>
              </w:rPr>
              <w:t>Erasmus</w:t>
            </w:r>
            <w:proofErr w:type="spellEnd"/>
            <w:r w:rsidRPr="004A33A8">
              <w:rPr>
                <w:rFonts w:ascii="Times New Roman" w:eastAsia="Calibri" w:hAnsi="Times New Roman" w:cs="Times New Roman"/>
                <w:sz w:val="24"/>
                <w:szCs w:val="24"/>
                <w:lang w:eastAsia="ar-SA"/>
              </w:rPr>
              <w:t xml:space="preserve"> + mobilnosti</w:t>
            </w:r>
          </w:p>
          <w:p w:rsidR="009A3933" w:rsidRPr="004A33A8" w:rsidRDefault="009A3933" w:rsidP="006D49F5">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4A33A8">
              <w:rPr>
                <w:rFonts w:ascii="Times New Roman" w:eastAsia="Calibri" w:hAnsi="Times New Roman" w:cs="Times New Roman"/>
                <w:sz w:val="24"/>
                <w:szCs w:val="24"/>
                <w:lang w:eastAsia="ar-SA"/>
              </w:rPr>
              <w:t>opremanje škole i školskih praktikuma kako bi se poboljšali materijalni uvjeti izvođenja nastave</w:t>
            </w:r>
          </w:p>
          <w:p w:rsidR="009A3933" w:rsidRPr="004A33A8" w:rsidRDefault="009A3933" w:rsidP="006D49F5">
            <w:pPr>
              <w:pStyle w:val="Odlomakpopisa"/>
              <w:numPr>
                <w:ilvl w:val="0"/>
                <w:numId w:val="11"/>
              </w:num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sz w:val="24"/>
                <w:szCs w:val="24"/>
                <w:lang w:eastAsia="ar-SA"/>
              </w:rPr>
              <w:t>sudjelovanje učenika na županijskim i državnim natjecanjima</w:t>
            </w:r>
          </w:p>
        </w:tc>
      </w:tr>
      <w:tr w:rsidR="009A3933" w:rsidRPr="00E577E2" w:rsidTr="009B3E5B">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 xml:space="preserve">Aktivnost A100078: Županijske javne potrebe u SŠ </w:t>
            </w:r>
          </w:p>
          <w:p w:rsidR="005B0867" w:rsidRPr="004A33A8" w:rsidRDefault="005B0867"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Sredstva Županijskih javnih potreba su utrošena u cijelosti, u iznosu 5.250,79 kn. 3</w:t>
            </w:r>
            <w:r w:rsidR="00751C65" w:rsidRPr="004A33A8">
              <w:rPr>
                <w:rFonts w:ascii="Times New Roman" w:eastAsia="Calibri" w:hAnsi="Times New Roman" w:cs="Times New Roman"/>
                <w:bCs/>
                <w:sz w:val="24"/>
                <w:szCs w:val="24"/>
                <w:lang w:eastAsia="ar-SA"/>
              </w:rPr>
              <w:t>.</w:t>
            </w:r>
            <w:r w:rsidRPr="004A33A8">
              <w:rPr>
                <w:rFonts w:ascii="Times New Roman" w:eastAsia="Calibri" w:hAnsi="Times New Roman" w:cs="Times New Roman"/>
                <w:bCs/>
                <w:sz w:val="24"/>
                <w:szCs w:val="24"/>
                <w:lang w:eastAsia="ar-SA"/>
              </w:rPr>
              <w:t>000,00 kn je utrošeno za nabavku sportske opreme, 1</w:t>
            </w:r>
            <w:r w:rsidR="00751C65" w:rsidRPr="004A33A8">
              <w:rPr>
                <w:rFonts w:ascii="Times New Roman" w:eastAsia="Calibri" w:hAnsi="Times New Roman" w:cs="Times New Roman"/>
                <w:bCs/>
                <w:sz w:val="24"/>
                <w:szCs w:val="24"/>
                <w:lang w:eastAsia="ar-SA"/>
              </w:rPr>
              <w:t>.</w:t>
            </w:r>
            <w:r w:rsidRPr="004A33A8">
              <w:rPr>
                <w:rFonts w:ascii="Times New Roman" w:eastAsia="Calibri" w:hAnsi="Times New Roman" w:cs="Times New Roman"/>
                <w:bCs/>
                <w:sz w:val="24"/>
                <w:szCs w:val="24"/>
                <w:lang w:eastAsia="ar-SA"/>
              </w:rPr>
              <w:t>260,79 kn za godišnju premiju osiguranja, a 990,00 kn je utrošeno na reprezentaciju prilikom održavanja županijskog natjecanja iz geografije.</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A100218: Financiranje deficitarnih zanimanja</w:t>
            </w:r>
          </w:p>
          <w:p w:rsidR="005B0867" w:rsidRPr="004A33A8" w:rsidRDefault="005B0867"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Sredstva namijenjena financiranju deficitarnih zanimanja su utrošena u potpunosti u iznosu 19.687,82 kn. Kao poticajna mjera zapošljavanju u školi nastavnika građevinske i informatičke struke financirano je polaganje stručnog ispita za stjecanje pedagoško-psiholoških kompetencija u iznosu 15</w:t>
            </w:r>
            <w:r w:rsidR="00751C65" w:rsidRPr="004A33A8">
              <w:rPr>
                <w:rFonts w:ascii="Times New Roman" w:eastAsia="Calibri" w:hAnsi="Times New Roman" w:cs="Times New Roman"/>
                <w:bCs/>
                <w:sz w:val="24"/>
                <w:szCs w:val="24"/>
                <w:lang w:eastAsia="ar-SA"/>
              </w:rPr>
              <w:t>.</w:t>
            </w:r>
            <w:r w:rsidRPr="004A33A8">
              <w:rPr>
                <w:rFonts w:ascii="Times New Roman" w:eastAsia="Calibri" w:hAnsi="Times New Roman" w:cs="Times New Roman"/>
                <w:bCs/>
                <w:sz w:val="24"/>
                <w:szCs w:val="24"/>
                <w:lang w:eastAsia="ar-SA"/>
              </w:rPr>
              <w:t>650,00 kn za dva djelatnika. Za financiranje troškova smještaja u domu</w:t>
            </w:r>
            <w:r w:rsidR="00751C65" w:rsidRPr="004A33A8">
              <w:rPr>
                <w:rFonts w:ascii="Times New Roman" w:eastAsia="Calibri" w:hAnsi="Times New Roman" w:cs="Times New Roman"/>
                <w:bCs/>
                <w:sz w:val="24"/>
                <w:szCs w:val="24"/>
                <w:lang w:eastAsia="ar-SA"/>
              </w:rPr>
              <w:t xml:space="preserve"> i </w:t>
            </w:r>
            <w:r w:rsidRPr="004A33A8">
              <w:rPr>
                <w:rFonts w:ascii="Times New Roman" w:eastAsia="Calibri" w:hAnsi="Times New Roman" w:cs="Times New Roman"/>
                <w:bCs/>
                <w:sz w:val="24"/>
                <w:szCs w:val="24"/>
                <w:lang w:eastAsia="ar-SA"/>
              </w:rPr>
              <w:t xml:space="preserve"> prijevoza učenika </w:t>
            </w:r>
            <w:r w:rsidR="00751C65" w:rsidRPr="004A33A8">
              <w:rPr>
                <w:rFonts w:ascii="Times New Roman" w:eastAsia="Calibri" w:hAnsi="Times New Roman" w:cs="Times New Roman"/>
                <w:bCs/>
                <w:sz w:val="24"/>
                <w:szCs w:val="24"/>
                <w:lang w:eastAsia="ar-SA"/>
              </w:rPr>
              <w:t>koji se školuju u smjeru tesar utrošeno je 4.037,82 kn.</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A100142B: Prihodi od nefinancijske imovine i nadoknade šteta s osnova osiguranja</w:t>
            </w:r>
          </w:p>
          <w:p w:rsidR="00751C65" w:rsidRPr="004A33A8" w:rsidRDefault="00751C65"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Ukupno je planirano 237,206,12 kn od čega se 236.404,12 kn odnosi na preneseni višak 2021. godine, a 802,00kn na planirane prihode 2022. godine. Nisu realizirani rashodi po ovom izvoru uopće zbog toga što je škola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se planirana sredstva namjeravaju utrošiti za tu svrhu ako Škola dobije sredstva za navedeni </w:t>
            </w:r>
            <w:r w:rsidRPr="004A33A8">
              <w:rPr>
                <w:rFonts w:ascii="Times New Roman" w:eastAsia="Calibri" w:hAnsi="Times New Roman" w:cs="Times New Roman"/>
                <w:bCs/>
                <w:sz w:val="24"/>
                <w:szCs w:val="24"/>
                <w:lang w:eastAsia="ar-SA"/>
              </w:rPr>
              <w:lastRenderedPageBreak/>
              <w:t>projekt kao udio vlastitog financiranja. Škola se javila na navedeni poziv 25.2.2022. godine i još se čekaju rezultati Poziva.</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A100159A: Javne potrebe iznad standarda – donacije</w:t>
            </w:r>
          </w:p>
          <w:p w:rsidR="00751C65" w:rsidRPr="004A33A8" w:rsidRDefault="00751C65"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Ukupno je planirano 31.000,00 kn donacija, ali je realizirano 45,11% odnosno 13.985,24 kn. Škola svake godine traži pravne i fizičke osobe ako su u mogućnosti donirati dodatna sredstva Školi ili rabljenu opremu za poboljšanje materijalnih uvjeta, ali smo prikupili manje donacija no što je planirano. Škola je ostvarila donaciju Hrvatskog školskog sportskog saveza u iznosu </w:t>
            </w:r>
            <w:r w:rsidR="004E284C" w:rsidRPr="004A33A8">
              <w:rPr>
                <w:rFonts w:ascii="Times New Roman" w:eastAsia="Calibri" w:hAnsi="Times New Roman" w:cs="Times New Roman"/>
                <w:bCs/>
                <w:sz w:val="24"/>
                <w:szCs w:val="24"/>
                <w:lang w:eastAsia="ar-SA"/>
              </w:rPr>
              <w:t xml:space="preserve">2.000,00 kn za putne troškove i dnevnice nastavnika u pratnji učenicima na natjecanjima. </w:t>
            </w:r>
            <w:proofErr w:type="spellStart"/>
            <w:r w:rsidR="004E284C" w:rsidRPr="004A33A8">
              <w:rPr>
                <w:rFonts w:ascii="Times New Roman" w:eastAsia="Calibri" w:hAnsi="Times New Roman" w:cs="Times New Roman"/>
                <w:bCs/>
                <w:sz w:val="24"/>
                <w:szCs w:val="24"/>
                <w:lang w:eastAsia="ar-SA"/>
              </w:rPr>
              <w:t>Lin</w:t>
            </w:r>
            <w:proofErr w:type="spellEnd"/>
            <w:r w:rsidR="004E284C" w:rsidRPr="004A33A8">
              <w:rPr>
                <w:rFonts w:ascii="Times New Roman" w:eastAsia="Calibri" w:hAnsi="Times New Roman" w:cs="Times New Roman"/>
                <w:bCs/>
                <w:sz w:val="24"/>
                <w:szCs w:val="24"/>
                <w:lang w:eastAsia="ar-SA"/>
              </w:rPr>
              <w:t xml:space="preserve"> trgovina d.o.o. je donirala tapete za vježbu učenicima u vrijednosti 125,90 kn. Interijeri </w:t>
            </w:r>
            <w:proofErr w:type="spellStart"/>
            <w:r w:rsidR="004E284C" w:rsidRPr="004A33A8">
              <w:rPr>
                <w:rFonts w:ascii="Times New Roman" w:eastAsia="Calibri" w:hAnsi="Times New Roman" w:cs="Times New Roman"/>
                <w:bCs/>
                <w:sz w:val="24"/>
                <w:szCs w:val="24"/>
                <w:lang w:eastAsia="ar-SA"/>
              </w:rPr>
              <w:t>Brakić</w:t>
            </w:r>
            <w:proofErr w:type="spellEnd"/>
            <w:r w:rsidR="004E284C" w:rsidRPr="004A33A8">
              <w:rPr>
                <w:rFonts w:ascii="Times New Roman" w:eastAsia="Calibri" w:hAnsi="Times New Roman" w:cs="Times New Roman"/>
                <w:bCs/>
                <w:sz w:val="24"/>
                <w:szCs w:val="24"/>
                <w:lang w:eastAsia="ar-SA"/>
              </w:rPr>
              <w:t xml:space="preserve"> su uplatili Školi donaciju od 5.000,00 kn za nagrade učenicima koji su sudjelovali na World </w:t>
            </w:r>
            <w:proofErr w:type="spellStart"/>
            <w:r w:rsidR="004E284C" w:rsidRPr="004A33A8">
              <w:rPr>
                <w:rFonts w:ascii="Times New Roman" w:eastAsia="Calibri" w:hAnsi="Times New Roman" w:cs="Times New Roman"/>
                <w:bCs/>
                <w:sz w:val="24"/>
                <w:szCs w:val="24"/>
                <w:lang w:eastAsia="ar-SA"/>
              </w:rPr>
              <w:t>Skills</w:t>
            </w:r>
            <w:proofErr w:type="spellEnd"/>
            <w:r w:rsidR="004E284C" w:rsidRPr="004A33A8">
              <w:rPr>
                <w:rFonts w:ascii="Times New Roman" w:eastAsia="Calibri" w:hAnsi="Times New Roman" w:cs="Times New Roman"/>
                <w:bCs/>
                <w:sz w:val="24"/>
                <w:szCs w:val="24"/>
                <w:lang w:eastAsia="ar-SA"/>
              </w:rPr>
              <w:t xml:space="preserve"> 2022. u disciplini suha gradnja čiji je Škola bila domaćin. </w:t>
            </w:r>
            <w:proofErr w:type="spellStart"/>
            <w:r w:rsidR="004E284C" w:rsidRPr="004A33A8">
              <w:rPr>
                <w:rFonts w:ascii="Times New Roman" w:eastAsia="Calibri" w:hAnsi="Times New Roman" w:cs="Times New Roman"/>
                <w:bCs/>
                <w:sz w:val="24"/>
                <w:szCs w:val="24"/>
                <w:lang w:eastAsia="ar-SA"/>
              </w:rPr>
              <w:t>Knauf</w:t>
            </w:r>
            <w:proofErr w:type="spellEnd"/>
            <w:r w:rsidR="004E284C" w:rsidRPr="004A33A8">
              <w:rPr>
                <w:rFonts w:ascii="Times New Roman" w:eastAsia="Calibri" w:hAnsi="Times New Roman" w:cs="Times New Roman"/>
                <w:bCs/>
                <w:sz w:val="24"/>
                <w:szCs w:val="24"/>
                <w:lang w:eastAsia="ar-SA"/>
              </w:rPr>
              <w:t xml:space="preserve"> je dao donaciju 5.602,28 kn vrijednog građevinskog materijala na organizaciju natjecanja </w:t>
            </w:r>
            <w:proofErr w:type="spellStart"/>
            <w:r w:rsidR="004E284C" w:rsidRPr="004A33A8">
              <w:rPr>
                <w:rFonts w:ascii="Times New Roman" w:eastAsia="Calibri" w:hAnsi="Times New Roman" w:cs="Times New Roman"/>
                <w:bCs/>
                <w:sz w:val="24"/>
                <w:szCs w:val="24"/>
                <w:lang w:eastAsia="ar-SA"/>
              </w:rPr>
              <w:t>WorldSkills</w:t>
            </w:r>
            <w:proofErr w:type="spellEnd"/>
            <w:r w:rsidR="004E284C" w:rsidRPr="004A33A8">
              <w:rPr>
                <w:rFonts w:ascii="Times New Roman" w:eastAsia="Calibri" w:hAnsi="Times New Roman" w:cs="Times New Roman"/>
                <w:bCs/>
                <w:sz w:val="24"/>
                <w:szCs w:val="24"/>
                <w:lang w:eastAsia="ar-SA"/>
              </w:rPr>
              <w:t xml:space="preserve"> u disciplini suha gradnja. GMTT </w:t>
            </w:r>
            <w:proofErr w:type="spellStart"/>
            <w:r w:rsidR="004E284C" w:rsidRPr="004A33A8">
              <w:rPr>
                <w:rFonts w:ascii="Times New Roman" w:eastAsia="Calibri" w:hAnsi="Times New Roman" w:cs="Times New Roman"/>
                <w:bCs/>
                <w:sz w:val="24"/>
                <w:szCs w:val="24"/>
                <w:lang w:eastAsia="ar-SA"/>
              </w:rPr>
              <w:t>Lešćanec</w:t>
            </w:r>
            <w:proofErr w:type="spellEnd"/>
            <w:r w:rsidR="004E284C" w:rsidRPr="004A33A8">
              <w:rPr>
                <w:rFonts w:ascii="Times New Roman" w:eastAsia="Calibri" w:hAnsi="Times New Roman" w:cs="Times New Roman"/>
                <w:bCs/>
                <w:sz w:val="24"/>
                <w:szCs w:val="24"/>
                <w:lang w:eastAsia="ar-SA"/>
              </w:rPr>
              <w:t xml:space="preserve"> je donirao 1.000,00 za nabavku potrošnog materijala za Dane otvorenih vrata Škole. Obrtnička komora Karl</w:t>
            </w:r>
            <w:r w:rsidR="00E42200" w:rsidRPr="004A33A8">
              <w:rPr>
                <w:rFonts w:ascii="Times New Roman" w:eastAsia="Calibri" w:hAnsi="Times New Roman" w:cs="Times New Roman"/>
                <w:bCs/>
                <w:sz w:val="24"/>
                <w:szCs w:val="24"/>
                <w:lang w:eastAsia="ar-SA"/>
              </w:rPr>
              <w:t>ovačke županije je donirala 367,</w:t>
            </w:r>
            <w:r w:rsidR="004E284C" w:rsidRPr="004A33A8">
              <w:rPr>
                <w:rFonts w:ascii="Times New Roman" w:eastAsia="Calibri" w:hAnsi="Times New Roman" w:cs="Times New Roman"/>
                <w:bCs/>
                <w:sz w:val="24"/>
                <w:szCs w:val="24"/>
                <w:lang w:eastAsia="ar-SA"/>
              </w:rPr>
              <w:t>40 k</w:t>
            </w:r>
            <w:r w:rsidR="00E42200" w:rsidRPr="004A33A8">
              <w:rPr>
                <w:rFonts w:ascii="Times New Roman" w:eastAsia="Calibri" w:hAnsi="Times New Roman" w:cs="Times New Roman"/>
                <w:bCs/>
                <w:sz w:val="24"/>
                <w:szCs w:val="24"/>
                <w:lang w:eastAsia="ar-SA"/>
              </w:rPr>
              <w:t>n</w:t>
            </w:r>
            <w:r w:rsidR="004E284C" w:rsidRPr="004A33A8">
              <w:rPr>
                <w:rFonts w:ascii="Times New Roman" w:eastAsia="Calibri" w:hAnsi="Times New Roman" w:cs="Times New Roman"/>
                <w:bCs/>
                <w:sz w:val="24"/>
                <w:szCs w:val="24"/>
                <w:lang w:eastAsia="ar-SA"/>
              </w:rPr>
              <w:t xml:space="preserve"> za nabavku potrošnog materijala potrebnog frizerima i kozmetičarima za sudjelovanje na reviji u sklopu Obrtničkog sajma.</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A100161A: Javne potrebe iznad standarda – ostalo (</w:t>
            </w:r>
            <w:proofErr w:type="spellStart"/>
            <w:r w:rsidRPr="004A33A8">
              <w:rPr>
                <w:rFonts w:ascii="Times New Roman" w:eastAsia="Calibri" w:hAnsi="Times New Roman" w:cs="Times New Roman"/>
                <w:b/>
                <w:bCs/>
                <w:sz w:val="24"/>
                <w:szCs w:val="24"/>
                <w:lang w:eastAsia="ar-SA"/>
              </w:rPr>
              <w:t>šk.kuh</w:t>
            </w:r>
            <w:proofErr w:type="spellEnd"/>
            <w:r w:rsidRPr="004A33A8">
              <w:rPr>
                <w:rFonts w:ascii="Times New Roman" w:eastAsia="Calibri" w:hAnsi="Times New Roman" w:cs="Times New Roman"/>
                <w:b/>
                <w:bCs/>
                <w:sz w:val="24"/>
                <w:szCs w:val="24"/>
                <w:lang w:eastAsia="ar-SA"/>
              </w:rPr>
              <w:t xml:space="preserve">., izleti i </w:t>
            </w:r>
            <w:proofErr w:type="spellStart"/>
            <w:r w:rsidRPr="004A33A8">
              <w:rPr>
                <w:rFonts w:ascii="Times New Roman" w:eastAsia="Calibri" w:hAnsi="Times New Roman" w:cs="Times New Roman"/>
                <w:b/>
                <w:bCs/>
                <w:sz w:val="24"/>
                <w:szCs w:val="24"/>
                <w:lang w:eastAsia="ar-SA"/>
              </w:rPr>
              <w:t>dr</w:t>
            </w:r>
            <w:proofErr w:type="spellEnd"/>
            <w:r w:rsidRPr="004A33A8">
              <w:rPr>
                <w:rFonts w:ascii="Times New Roman" w:eastAsia="Calibri" w:hAnsi="Times New Roman" w:cs="Times New Roman"/>
                <w:b/>
                <w:bCs/>
                <w:sz w:val="24"/>
                <w:szCs w:val="24"/>
                <w:lang w:eastAsia="ar-SA"/>
              </w:rPr>
              <w:t>.)</w:t>
            </w:r>
          </w:p>
          <w:p w:rsidR="00E42200" w:rsidRPr="004A33A8" w:rsidRDefault="00E42200"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Prihoda i rashoda za organizaciju osiguranja učenika, nabavu ranih mapa</w:t>
            </w:r>
            <w:r w:rsidR="005F79C3" w:rsidRPr="004A33A8">
              <w:rPr>
                <w:rFonts w:ascii="Times New Roman" w:eastAsia="Calibri" w:hAnsi="Times New Roman" w:cs="Times New Roman"/>
                <w:bCs/>
                <w:sz w:val="24"/>
                <w:szCs w:val="24"/>
                <w:lang w:eastAsia="ar-SA"/>
              </w:rPr>
              <w:t xml:space="preserve">, sufinanciranje troškova učenicima slabijeg imovinskog stanja i </w:t>
            </w:r>
            <w:proofErr w:type="spellStart"/>
            <w:r w:rsidR="005F79C3" w:rsidRPr="004A33A8">
              <w:rPr>
                <w:rFonts w:ascii="Times New Roman" w:eastAsia="Calibri" w:hAnsi="Times New Roman" w:cs="Times New Roman"/>
                <w:bCs/>
                <w:sz w:val="24"/>
                <w:szCs w:val="24"/>
                <w:lang w:eastAsia="ar-SA"/>
              </w:rPr>
              <w:t>sl</w:t>
            </w:r>
            <w:proofErr w:type="spellEnd"/>
            <w:r w:rsidR="005F79C3" w:rsidRPr="004A33A8">
              <w:rPr>
                <w:rFonts w:ascii="Times New Roman" w:eastAsia="Calibri" w:hAnsi="Times New Roman" w:cs="Times New Roman"/>
                <w:bCs/>
                <w:sz w:val="24"/>
                <w:szCs w:val="24"/>
                <w:lang w:eastAsia="ar-SA"/>
              </w:rPr>
              <w:t>. planirano je 29.165,07 kn, a realizirano je 28.554,91 kn, odnosno 97,91%</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A100162A: Prijenos sredstava od nenadležnih proračuna</w:t>
            </w:r>
          </w:p>
          <w:p w:rsidR="005F79C3" w:rsidRPr="004A33A8" w:rsidRDefault="005F79C3"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Ukupno je planirano </w:t>
            </w:r>
            <w:r w:rsidR="00E237E6" w:rsidRPr="004A33A8">
              <w:rPr>
                <w:rFonts w:ascii="Times New Roman" w:eastAsia="Calibri" w:hAnsi="Times New Roman" w:cs="Times New Roman"/>
                <w:bCs/>
                <w:sz w:val="24"/>
                <w:szCs w:val="24"/>
                <w:lang w:eastAsia="ar-SA"/>
              </w:rPr>
              <w:t xml:space="preserve">158.000,00 kn prihoda i rashoda od nenadležnih proračuna, a realizirano je 144.879,80 kn odnosno 91,70%. Utrošeno je 5.000,00 kn za nabavku lektire financirano od strane Ministarstva znanosti i obrazovanja. 3.565,21 kn je utrošena za nabavku udžbenika za učenike koji su korisnici zajamčene minimalne naknade. 5.400,00 kn je utrošeno na provedbu obveznog </w:t>
            </w:r>
            <w:proofErr w:type="spellStart"/>
            <w:r w:rsidR="00E237E6" w:rsidRPr="004A33A8">
              <w:rPr>
                <w:rFonts w:ascii="Times New Roman" w:eastAsia="Calibri" w:hAnsi="Times New Roman" w:cs="Times New Roman"/>
                <w:bCs/>
                <w:sz w:val="24"/>
                <w:szCs w:val="24"/>
                <w:lang w:eastAsia="ar-SA"/>
              </w:rPr>
              <w:t>Covid</w:t>
            </w:r>
            <w:proofErr w:type="spellEnd"/>
            <w:r w:rsidR="00E237E6" w:rsidRPr="004A33A8">
              <w:rPr>
                <w:rFonts w:ascii="Times New Roman" w:eastAsia="Calibri" w:hAnsi="Times New Roman" w:cs="Times New Roman"/>
                <w:bCs/>
                <w:sz w:val="24"/>
                <w:szCs w:val="24"/>
                <w:lang w:eastAsia="ar-SA"/>
              </w:rPr>
              <w:t xml:space="preserve"> testiranja djelatnika. 1,296,00 kn je utrošeno na isplatu naknade za mentorstvo kod pripreme za polaganje stručnog ispita jednoj našoj djelatnici. Za isplatu naknade za sudjelovanje u provedbi probne mature utrošeno je 8.872,50 kn. 2.944,00 kn je utrošeno na naknadu za putne troškove ocjenjivačima na državnoj maturi od strane Nacionalnog centra za vanjsko vrednovanje. 20.152,09 kn je utrošeno za financiranje organizacije domaćinstva na natjecanju </w:t>
            </w:r>
            <w:proofErr w:type="spellStart"/>
            <w:r w:rsidR="00E237E6" w:rsidRPr="004A33A8">
              <w:rPr>
                <w:rFonts w:ascii="Times New Roman" w:eastAsia="Calibri" w:hAnsi="Times New Roman" w:cs="Times New Roman"/>
                <w:bCs/>
                <w:sz w:val="24"/>
                <w:szCs w:val="24"/>
                <w:lang w:eastAsia="ar-SA"/>
              </w:rPr>
              <w:t>WorlsSkills</w:t>
            </w:r>
            <w:proofErr w:type="spellEnd"/>
            <w:r w:rsidR="00E237E6" w:rsidRPr="004A33A8">
              <w:rPr>
                <w:rFonts w:ascii="Times New Roman" w:eastAsia="Calibri" w:hAnsi="Times New Roman" w:cs="Times New Roman"/>
                <w:bCs/>
                <w:sz w:val="24"/>
                <w:szCs w:val="24"/>
                <w:lang w:eastAsia="ar-SA"/>
              </w:rPr>
              <w:t xml:space="preserve"> 2022. U disciplini suha gradnja od strane Agencije za strukovno obrazovanje. 860,34 kn je primljeno za nabavku potrebnog materijala i radne opreme za 2 učenice raseljene iz Ukrajine, ali sredstva nisu utrošena u 2022. godini jer su primljena sredinom prosinca. Ista će se prenijeti u 2023. Godinu i utrošiti za navedenu namjenu.</w:t>
            </w:r>
          </w:p>
          <w:p w:rsidR="00E400D3" w:rsidRPr="004A33A8" w:rsidRDefault="00E400D3"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Od prenesenog viška prošle godine nabavljeno je 100.000,00 kn vrijedne opreme i alata za potrebe školskih praktikuma. Kupljeni su: projektori, računala, zvučnici za razglas, </w:t>
            </w:r>
            <w:proofErr w:type="spellStart"/>
            <w:r w:rsidRPr="004A33A8">
              <w:rPr>
                <w:rFonts w:ascii="Times New Roman" w:eastAsia="Calibri" w:hAnsi="Times New Roman" w:cs="Times New Roman"/>
                <w:bCs/>
                <w:sz w:val="24"/>
                <w:szCs w:val="24"/>
                <w:lang w:eastAsia="ar-SA"/>
              </w:rPr>
              <w:t>dron</w:t>
            </w:r>
            <w:proofErr w:type="spellEnd"/>
            <w:r w:rsidRPr="004A33A8">
              <w:rPr>
                <w:rFonts w:ascii="Times New Roman" w:eastAsia="Calibri" w:hAnsi="Times New Roman" w:cs="Times New Roman"/>
                <w:bCs/>
                <w:sz w:val="24"/>
                <w:szCs w:val="24"/>
                <w:lang w:eastAsia="ar-SA"/>
              </w:rPr>
              <w:t xml:space="preserve">, garderobni ormari za učenike, bijela ploča, brisači bijelih ploča, vaga za pekarski praktikum, </w:t>
            </w:r>
            <w:proofErr w:type="spellStart"/>
            <w:r w:rsidRPr="004A33A8">
              <w:rPr>
                <w:rFonts w:ascii="Times New Roman" w:eastAsia="Calibri" w:hAnsi="Times New Roman" w:cs="Times New Roman"/>
                <w:bCs/>
                <w:sz w:val="24"/>
                <w:szCs w:val="24"/>
                <w:lang w:eastAsia="ar-SA"/>
              </w:rPr>
              <w:t>airbrush</w:t>
            </w:r>
            <w:proofErr w:type="spellEnd"/>
            <w:r w:rsidRPr="004A33A8">
              <w:rPr>
                <w:rFonts w:ascii="Times New Roman" w:eastAsia="Calibri" w:hAnsi="Times New Roman" w:cs="Times New Roman"/>
                <w:bCs/>
                <w:sz w:val="24"/>
                <w:szCs w:val="24"/>
                <w:lang w:eastAsia="ar-SA"/>
              </w:rPr>
              <w:t xml:space="preserve"> za soboslikarski praktikum, trokuti i šestari za magnetne ploče, valjci za </w:t>
            </w:r>
            <w:proofErr w:type="spellStart"/>
            <w:r w:rsidRPr="004A33A8">
              <w:rPr>
                <w:rFonts w:ascii="Times New Roman" w:eastAsia="Calibri" w:hAnsi="Times New Roman" w:cs="Times New Roman"/>
                <w:bCs/>
                <w:sz w:val="24"/>
                <w:szCs w:val="24"/>
                <w:lang w:eastAsia="ar-SA"/>
              </w:rPr>
              <w:t>maderoterapiju</w:t>
            </w:r>
            <w:proofErr w:type="spellEnd"/>
            <w:r w:rsidRPr="004A33A8">
              <w:rPr>
                <w:rFonts w:ascii="Times New Roman" w:eastAsia="Calibri" w:hAnsi="Times New Roman" w:cs="Times New Roman"/>
                <w:bCs/>
                <w:sz w:val="24"/>
                <w:szCs w:val="24"/>
                <w:lang w:eastAsia="ar-SA"/>
              </w:rPr>
              <w:t xml:space="preserve">, kozmetički stup sa šminkom, sterilizator i grijač patrona  za kozmetički praktikum, kofer za frizerski pribor za natjecanja, foto objektiv za fotografski </w:t>
            </w:r>
            <w:proofErr w:type="spellStart"/>
            <w:r w:rsidRPr="004A33A8">
              <w:rPr>
                <w:rFonts w:ascii="Times New Roman" w:eastAsia="Calibri" w:hAnsi="Times New Roman" w:cs="Times New Roman"/>
                <w:bCs/>
                <w:sz w:val="24"/>
                <w:szCs w:val="24"/>
                <w:lang w:eastAsia="ar-SA"/>
              </w:rPr>
              <w:t>prakitkum</w:t>
            </w:r>
            <w:proofErr w:type="spellEnd"/>
            <w:r w:rsidRPr="004A33A8">
              <w:rPr>
                <w:rFonts w:ascii="Times New Roman" w:eastAsia="Calibri" w:hAnsi="Times New Roman" w:cs="Times New Roman"/>
                <w:bCs/>
                <w:sz w:val="24"/>
                <w:szCs w:val="24"/>
                <w:lang w:eastAsia="ar-SA"/>
              </w:rPr>
              <w:t>.</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lastRenderedPageBreak/>
              <w:t>Aktivnost A100163A: Javne potrebe iznad standarda – EU projekti</w:t>
            </w:r>
          </w:p>
          <w:p w:rsidR="005F79C3" w:rsidRPr="004A33A8" w:rsidRDefault="005F79C3" w:rsidP="009A3933">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Za potrebe provedbe </w:t>
            </w:r>
            <w:proofErr w:type="spellStart"/>
            <w:r w:rsidRPr="004A33A8">
              <w:rPr>
                <w:rFonts w:ascii="Times New Roman" w:eastAsia="Calibri" w:hAnsi="Times New Roman" w:cs="Times New Roman"/>
                <w:bCs/>
                <w:sz w:val="24"/>
                <w:szCs w:val="24"/>
                <w:lang w:eastAsia="ar-SA"/>
              </w:rPr>
              <w:t>Erasmus</w:t>
            </w:r>
            <w:proofErr w:type="spellEnd"/>
            <w:r w:rsidRPr="004A33A8">
              <w:rPr>
                <w:rFonts w:ascii="Times New Roman" w:eastAsia="Calibri" w:hAnsi="Times New Roman" w:cs="Times New Roman"/>
                <w:bCs/>
                <w:sz w:val="24"/>
                <w:szCs w:val="24"/>
                <w:lang w:eastAsia="ar-SA"/>
              </w:rPr>
              <w:t xml:space="preserve"> + projekta planirano je 628.696,68 kn, od čega se 8.002,54 kn odnosi na preneseni višak od 2021. Godine. Ukupno je realizirano 267.743,06 kn, odnosno 42,59% zbog toga što se provedba projekta odnosi na dvije mobilnosti. Mobilnost učenika u Portugalu je realizirana u 2022. godini, a mobilnost učenika u Njemačkoj i mobilnost nastavnika će se provoditi u ožujku 2023. godine, te će se višak prihoda poslovanja prenijeti u iduću godinu za navedene svrhe.</w:t>
            </w:r>
          </w:p>
          <w:p w:rsidR="009A3933" w:rsidRPr="004A33A8" w:rsidRDefault="009A3933" w:rsidP="009A3933">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Aktivnost A100166A: Prihodi od financijske imovine</w:t>
            </w:r>
          </w:p>
          <w:p w:rsidR="009A3933" w:rsidRPr="004A33A8" w:rsidRDefault="005F79C3" w:rsidP="004A33A8">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Planirano je 7,00kn prihoda i rashoda od financijske imovine (kamata na depozite po viđenju. Prihoda je realizirano 8,67 kn, a rashoda 0,00 kn. Nastali višak će se prenijeti u iduću godinu za financiranje rashoda redovnog poslovanja.</w:t>
            </w:r>
          </w:p>
        </w:tc>
      </w:tr>
      <w:tr w:rsidR="009A3933" w:rsidRPr="00E577E2" w:rsidTr="00854E5D">
        <w:trPr>
          <w:trHeight w:val="3975"/>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 xml:space="preserve">IZVRŠENJE </w:t>
            </w:r>
            <w:r>
              <w:rPr>
                <w:rFonts w:ascii="Times New Roman" w:eastAsia="Calibri" w:hAnsi="Times New Roman" w:cs="Times New Roman"/>
                <w:bCs/>
                <w:lang w:eastAsia="ar-SA"/>
              </w:rPr>
              <w:t>01.01.-31.12.2022.</w:t>
            </w:r>
          </w:p>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231" w:type="dxa"/>
              <w:tblLayout w:type="fixed"/>
              <w:tblLook w:val="04A0"/>
            </w:tblPr>
            <w:tblGrid>
              <w:gridCol w:w="2695"/>
              <w:gridCol w:w="1276"/>
              <w:gridCol w:w="1276"/>
              <w:gridCol w:w="1134"/>
              <w:gridCol w:w="850"/>
            </w:tblGrid>
            <w:tr w:rsidR="008D4A91" w:rsidRPr="00BC619D" w:rsidTr="00854E5D">
              <w:trPr>
                <w:trHeight w:val="420"/>
              </w:trPr>
              <w:tc>
                <w:tcPr>
                  <w:tcW w:w="2695"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54E5D" w:rsidRDefault="008D4A91" w:rsidP="00854E5D">
                  <w:pPr>
                    <w:spacing w:after="0" w:line="240" w:lineRule="auto"/>
                    <w:ind w:firstLineChars="100" w:firstLine="161"/>
                    <w:rPr>
                      <w:rFonts w:ascii="Times New Roman" w:eastAsia="Times New Roman" w:hAnsi="Times New Roman" w:cs="Times New Roman"/>
                      <w:b/>
                      <w:bCs/>
                      <w:color w:val="000000"/>
                      <w:sz w:val="16"/>
                      <w:szCs w:val="16"/>
                      <w:lang w:eastAsia="hr-HR"/>
                    </w:rPr>
                  </w:pPr>
                  <w:r w:rsidRPr="00854E5D">
                    <w:rPr>
                      <w:rFonts w:ascii="Times New Roman" w:eastAsia="Times New Roman" w:hAnsi="Times New Roman" w:cs="Times New Roman"/>
                      <w:b/>
                      <w:bCs/>
                      <w:color w:val="000000"/>
                      <w:sz w:val="16"/>
                      <w:szCs w:val="16"/>
                      <w:lang w:eastAsia="hr-HR"/>
                    </w:rPr>
                    <w:t>oznaka</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Izvorni plan (1)</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Tekući plan (2)</w:t>
                  </w:r>
                </w:p>
              </w:tc>
              <w:tc>
                <w:tcPr>
                  <w:tcW w:w="1134"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Ostvarenje (3)</w:t>
                  </w:r>
                </w:p>
              </w:tc>
              <w:tc>
                <w:tcPr>
                  <w:tcW w:w="850"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Indeks (3/2)</w:t>
                  </w:r>
                </w:p>
              </w:tc>
            </w:tr>
            <w:tr w:rsidR="00BC619D" w:rsidRPr="00BC619D" w:rsidTr="00854E5D">
              <w:trPr>
                <w:trHeight w:val="420"/>
              </w:trPr>
              <w:tc>
                <w:tcPr>
                  <w:tcW w:w="2695" w:type="dxa"/>
                  <w:tcBorders>
                    <w:top w:val="single" w:sz="4" w:space="0" w:color="000000"/>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141 Javne potrebe iznad zakonskog standarda SŠ</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24.938,61</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24.938,61</w:t>
                  </w:r>
                </w:p>
              </w:tc>
              <w:tc>
                <w:tcPr>
                  <w:tcW w:w="1134" w:type="dxa"/>
                  <w:tcBorders>
                    <w:top w:val="single" w:sz="4" w:space="0" w:color="000000"/>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24.938,61</w:t>
                  </w:r>
                </w:p>
              </w:tc>
              <w:tc>
                <w:tcPr>
                  <w:tcW w:w="850" w:type="dxa"/>
                  <w:tcBorders>
                    <w:top w:val="single" w:sz="4" w:space="0" w:color="000000"/>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264"/>
              </w:trPr>
              <w:tc>
                <w:tcPr>
                  <w:tcW w:w="2695"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A100078 Županijske javne potrebe SŠ</w:t>
                  </w:r>
                </w:p>
              </w:tc>
              <w:tc>
                <w:tcPr>
                  <w:tcW w:w="1276"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1276"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1134"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850"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256"/>
              </w:trPr>
              <w:tc>
                <w:tcPr>
                  <w:tcW w:w="2695"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izvor: 01 Opći prihodi i primici</w:t>
                  </w:r>
                </w:p>
              </w:tc>
              <w:tc>
                <w:tcPr>
                  <w:tcW w:w="1276"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1276"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1134"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5.250,79</w:t>
                  </w:r>
                </w:p>
              </w:tc>
              <w:tc>
                <w:tcPr>
                  <w:tcW w:w="850"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262"/>
              </w:trPr>
              <w:tc>
                <w:tcPr>
                  <w:tcW w:w="2695"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322 Rashodi za materijal i energiju</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3.000,00</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3.000,00</w:t>
                  </w:r>
                </w:p>
              </w:tc>
              <w:tc>
                <w:tcPr>
                  <w:tcW w:w="1134"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3.000,00</w:t>
                  </w:r>
                </w:p>
              </w:tc>
              <w:tc>
                <w:tcPr>
                  <w:tcW w:w="850"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420"/>
              </w:trPr>
              <w:tc>
                <w:tcPr>
                  <w:tcW w:w="2695"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329 Ostali nespomenuti rashodi poslovanja</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2.250,79</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2.250,79</w:t>
                  </w:r>
                </w:p>
              </w:tc>
              <w:tc>
                <w:tcPr>
                  <w:tcW w:w="1134"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2.250,79</w:t>
                  </w:r>
                </w:p>
              </w:tc>
              <w:tc>
                <w:tcPr>
                  <w:tcW w:w="850"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388"/>
              </w:trPr>
              <w:tc>
                <w:tcPr>
                  <w:tcW w:w="2695"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A100218 Financiranje deficitarnih zanimanja</w:t>
                  </w:r>
                </w:p>
              </w:tc>
              <w:tc>
                <w:tcPr>
                  <w:tcW w:w="1276"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1276"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1134"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850" w:type="dxa"/>
                  <w:tcBorders>
                    <w:top w:val="nil"/>
                    <w:left w:val="nil"/>
                    <w:bottom w:val="single" w:sz="4" w:space="0" w:color="000000"/>
                    <w:right w:val="single" w:sz="4" w:space="0" w:color="000000"/>
                  </w:tcBorders>
                  <w:shd w:val="clear" w:color="000000" w:fill="ADD8E6"/>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296"/>
              </w:trPr>
              <w:tc>
                <w:tcPr>
                  <w:tcW w:w="2695"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izvor: 01 Opći prihodi i primici</w:t>
                  </w:r>
                </w:p>
              </w:tc>
              <w:tc>
                <w:tcPr>
                  <w:tcW w:w="1276"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1276"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1134"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19.687,82</w:t>
                  </w:r>
                </w:p>
              </w:tc>
              <w:tc>
                <w:tcPr>
                  <w:tcW w:w="850" w:type="dxa"/>
                  <w:tcBorders>
                    <w:top w:val="nil"/>
                    <w:left w:val="nil"/>
                    <w:bottom w:val="single" w:sz="4" w:space="0" w:color="000000"/>
                    <w:right w:val="single" w:sz="4" w:space="0" w:color="000000"/>
                  </w:tcBorders>
                  <w:shd w:val="clear" w:color="000000" w:fill="F0E68C"/>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288"/>
              </w:trPr>
              <w:tc>
                <w:tcPr>
                  <w:tcW w:w="2695"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321 Naknade troškova zaposlenima</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15.650,00</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15.650,00</w:t>
                  </w:r>
                </w:p>
              </w:tc>
              <w:tc>
                <w:tcPr>
                  <w:tcW w:w="1134"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15.650,00</w:t>
                  </w:r>
                </w:p>
              </w:tc>
              <w:tc>
                <w:tcPr>
                  <w:tcW w:w="850"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BC619D" w:rsidRPr="00BC619D" w:rsidTr="00854E5D">
              <w:trPr>
                <w:trHeight w:val="380"/>
              </w:trPr>
              <w:tc>
                <w:tcPr>
                  <w:tcW w:w="2695"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372 Ostale naknade građanima i kućanstvima iz proračuna</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4.037,82</w:t>
                  </w:r>
                </w:p>
              </w:tc>
              <w:tc>
                <w:tcPr>
                  <w:tcW w:w="1276"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4.037,82</w:t>
                  </w:r>
                </w:p>
              </w:tc>
              <w:tc>
                <w:tcPr>
                  <w:tcW w:w="1134"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4.037,82</w:t>
                  </w:r>
                </w:p>
              </w:tc>
              <w:tc>
                <w:tcPr>
                  <w:tcW w:w="850" w:type="dxa"/>
                  <w:tcBorders>
                    <w:top w:val="nil"/>
                    <w:left w:val="nil"/>
                    <w:bottom w:val="single" w:sz="4" w:space="0" w:color="000000"/>
                    <w:right w:val="single" w:sz="4" w:space="0" w:color="000000"/>
                  </w:tcBorders>
                  <w:shd w:val="clear" w:color="000000" w:fill="FFFFFF"/>
                  <w:vAlign w:val="bottom"/>
                  <w:hideMark/>
                </w:tcPr>
                <w:p w:rsidR="00BC619D" w:rsidRPr="00BC619D" w:rsidRDefault="00BC619D" w:rsidP="00BC619D">
                  <w:pPr>
                    <w:spacing w:after="0" w:line="240" w:lineRule="auto"/>
                    <w:ind w:firstLineChars="100" w:firstLine="160"/>
                    <w:jc w:val="right"/>
                    <w:rPr>
                      <w:rFonts w:ascii="Times New Roman" w:eastAsia="Times New Roman" w:hAnsi="Times New Roman" w:cs="Times New Roman"/>
                      <w:bCs/>
                      <w:color w:val="000000"/>
                      <w:sz w:val="16"/>
                      <w:szCs w:val="16"/>
                      <w:lang w:eastAsia="hr-HR"/>
                    </w:rPr>
                  </w:pPr>
                  <w:r w:rsidRPr="00BC619D">
                    <w:rPr>
                      <w:rFonts w:ascii="Times New Roman" w:eastAsia="Times New Roman" w:hAnsi="Times New Roman" w:cs="Times New Roman"/>
                      <w:bCs/>
                      <w:color w:val="000000"/>
                      <w:sz w:val="16"/>
                      <w:szCs w:val="16"/>
                      <w:lang w:eastAsia="hr-HR"/>
                    </w:rPr>
                    <w:t>100</w:t>
                  </w:r>
                </w:p>
              </w:tc>
            </w:tr>
            <w:tr w:rsidR="00854E5D" w:rsidRPr="00854E5D" w:rsidTr="00854E5D">
              <w:trPr>
                <w:trHeight w:val="450"/>
              </w:trPr>
              <w:tc>
                <w:tcPr>
                  <w:tcW w:w="2695" w:type="dxa"/>
                  <w:tcBorders>
                    <w:top w:val="single" w:sz="4" w:space="0" w:color="000000"/>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A100142B Prihodi od nefinancijske imovine i nadoknade štete s osnova osiguranja</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237.206,12</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237.206,12</w:t>
                  </w:r>
                </w:p>
              </w:tc>
              <w:tc>
                <w:tcPr>
                  <w:tcW w:w="1134" w:type="dxa"/>
                  <w:tcBorders>
                    <w:top w:val="single" w:sz="4" w:space="0" w:color="000000"/>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 </w:t>
                  </w:r>
                  <w:r>
                    <w:rPr>
                      <w:rFonts w:ascii="Times New Roman" w:eastAsia="Times New Roman" w:hAnsi="Times New Roman" w:cs="Times New Roman"/>
                      <w:color w:val="000000"/>
                      <w:sz w:val="16"/>
                      <w:szCs w:val="16"/>
                      <w:lang w:eastAsia="hr-HR"/>
                    </w:rPr>
                    <w:t>0</w:t>
                  </w:r>
                </w:p>
              </w:tc>
              <w:tc>
                <w:tcPr>
                  <w:tcW w:w="850" w:type="dxa"/>
                  <w:tcBorders>
                    <w:top w:val="single" w:sz="4" w:space="0" w:color="000000"/>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 </w:t>
                  </w:r>
                  <w:r>
                    <w:rPr>
                      <w:rFonts w:ascii="Times New Roman" w:eastAsia="Times New Roman" w:hAnsi="Times New Roman" w:cs="Times New Roman"/>
                      <w:color w:val="000000"/>
                      <w:sz w:val="16"/>
                      <w:szCs w:val="16"/>
                      <w:lang w:eastAsia="hr-HR"/>
                    </w:rPr>
                    <w:t>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711 Prihodi od nefinancijske imovine i nadoknade štete s osnova osiguranja</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237.206,12</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237.206,12</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422 Postrojenja i oprema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451 Dodatna ulaganja na građevinskim objektima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236.406,12</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236.406,12</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A100159A Javne potrebe iznad standarda - donacije</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31.000,00</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31.000,00</w:t>
                  </w:r>
                </w:p>
              </w:tc>
              <w:tc>
                <w:tcPr>
                  <w:tcW w:w="1134"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13.985,24</w:t>
                  </w:r>
                </w:p>
              </w:tc>
              <w:tc>
                <w:tcPr>
                  <w:tcW w:w="850"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45,11</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611 Donacije</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31.000,00</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31.000,00</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13.985,24</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45,11</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321 Naknade troškova zaposlenima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2.000,00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322 Rashodi za materijal i energiju</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12.000,00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12.000,00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6.095,58</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50,8</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329 Ostali nespomenuti rashodi poslovanja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889,66</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88,97</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372 Ostale naknade građanima i kućanstvima iz proračuna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5.000,00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422 Postrojenja i oprema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424 Knjige, umjetnička djela i ostale izložbene vrijednosti</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A100161A Javne potrebe iznad standarda - OSTALO</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29.165,07</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29.165,07</w:t>
                  </w:r>
                </w:p>
              </w:tc>
              <w:tc>
                <w:tcPr>
                  <w:tcW w:w="1134"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28.554,91</w:t>
                  </w:r>
                </w:p>
              </w:tc>
              <w:tc>
                <w:tcPr>
                  <w:tcW w:w="850"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97,91</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432 PRIHODI ZA POSEBNE NAMJENE - korisnici</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29.165,07</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29.165,07</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28.554,91</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97,91</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322 Rashodi za materijal i energiju</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7.300,00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7.300,00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7.284,91</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99,79</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323 Rashodi za usluge</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10.100,00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10.100,00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10.100,00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329 Ostali nespomenuti rashodi poslovanja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11.100,00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11.100,00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11.070,00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99,73</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372 Ostale naknade građanima i kućanstvima iz proračuna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665,07</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665,07</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15,04</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lastRenderedPageBreak/>
                    <w:t>A100162A Prijenos sredstava od nenadležnih proračuna</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158.000,00</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158.000,00</w:t>
                  </w:r>
                </w:p>
              </w:tc>
              <w:tc>
                <w:tcPr>
                  <w:tcW w:w="1134"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144.879,80</w:t>
                  </w:r>
                </w:p>
              </w:tc>
              <w:tc>
                <w:tcPr>
                  <w:tcW w:w="850"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91,7</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503 POMOĆI IZ NENADLEŽNIH PRORAČUNA - KORISNICI</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158.000,00</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158.000,00</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144.879,80</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91,7</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312 Ostali rashodi za zaposlene</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11.500,00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11.500,00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10.168,50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88,42</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321 Naknade troškova zaposlenima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3.944,00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78,88</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322 Rashodi za materijal i energiju</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2.500,00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2.500,00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2.436,38</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97,46</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323 Rashodi za usluge</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17.925,00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99,58</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372 Ostale naknade građanima i kućanstvima iz proračuna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545</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54,5</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422 Postrojenja i oprema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110.000,00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110.000,00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101.840,71</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92,58</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424 Knjige, umjetnička djela i ostale izložbene vrijednosti</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8.020,21</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80,2</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A100163A Javne potrebe iznad standarda - EU PROJEKTI</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628.696,68</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628.696,68</w:t>
                  </w:r>
                </w:p>
              </w:tc>
              <w:tc>
                <w:tcPr>
                  <w:tcW w:w="1134"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267.743,06</w:t>
                  </w:r>
                </w:p>
              </w:tc>
              <w:tc>
                <w:tcPr>
                  <w:tcW w:w="850"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42,59</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560 POMOĆI-FOND EU KORISNICI</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628.696,68</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628.696,68</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267.743,06</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42,59</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321 Naknade troškova zaposlenima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188.002,54</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188.002,54</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51.760,28</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27,53</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323 Rashodi za usluge</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18.622,12</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18.622,12</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18.622,12</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100</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324 Naknade troškova osobama izvan radnog odnosa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400.000,00</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400.000,00</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192.356,03</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48,09</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329 Ostali nespomenuti rashodi poslovanja</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22.072,02</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22.072,02</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5.004,63</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22,67</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A100166A Prihod od financijske imovine - korisnici</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276"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134"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 </w:t>
                  </w:r>
                </w:p>
              </w:tc>
              <w:tc>
                <w:tcPr>
                  <w:tcW w:w="850" w:type="dxa"/>
                  <w:tcBorders>
                    <w:top w:val="nil"/>
                    <w:left w:val="nil"/>
                    <w:bottom w:val="single" w:sz="4" w:space="0" w:color="000000"/>
                    <w:right w:val="single" w:sz="4" w:space="0" w:color="000000"/>
                  </w:tcBorders>
                  <w:shd w:val="clear" w:color="000000" w:fill="ADD8E6"/>
                  <w:vAlign w:val="bottom"/>
                  <w:hideMark/>
                </w:tcPr>
                <w:p w:rsidR="00854E5D" w:rsidRPr="00854E5D" w:rsidRDefault="00854E5D" w:rsidP="00854E5D">
                  <w:pPr>
                    <w:spacing w:after="0" w:line="240" w:lineRule="auto"/>
                    <w:ind w:firstLineChars="100" w:firstLine="160"/>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 </w:t>
                  </w:r>
                </w:p>
              </w:tc>
            </w:tr>
            <w:tr w:rsidR="00854E5D" w:rsidRPr="00854E5D" w:rsidTr="00854E5D">
              <w:trPr>
                <w:trHeight w:val="450"/>
              </w:trPr>
              <w:tc>
                <w:tcPr>
                  <w:tcW w:w="2695"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izvor: 1110 OPĆI PRIHODI I PRIMICI KORISNICI</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276"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134"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0E68C"/>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r w:rsidR="00854E5D" w:rsidRPr="00854E5D" w:rsidTr="00854E5D">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343 Ostali financijski rashodi</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276"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7</w:t>
                  </w:r>
                </w:p>
              </w:tc>
              <w:tc>
                <w:tcPr>
                  <w:tcW w:w="1134"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c>
                <w:tcPr>
                  <w:tcW w:w="850" w:type="dxa"/>
                  <w:tcBorders>
                    <w:top w:val="nil"/>
                    <w:left w:val="nil"/>
                    <w:bottom w:val="single" w:sz="4" w:space="0" w:color="000000"/>
                    <w:right w:val="single" w:sz="4" w:space="0" w:color="000000"/>
                  </w:tcBorders>
                  <w:shd w:val="clear" w:color="000000" w:fill="FFFFFF"/>
                  <w:vAlign w:val="bottom"/>
                  <w:hideMark/>
                </w:tcPr>
                <w:p w:rsidR="00854E5D" w:rsidRPr="00854E5D" w:rsidRDefault="00854E5D" w:rsidP="00854E5D">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854E5D">
                    <w:rPr>
                      <w:rFonts w:ascii="Times New Roman" w:eastAsia="Times New Roman" w:hAnsi="Times New Roman" w:cs="Times New Roman"/>
                      <w:color w:val="000000"/>
                      <w:sz w:val="16"/>
                      <w:szCs w:val="16"/>
                      <w:lang w:eastAsia="hr-HR"/>
                    </w:rPr>
                    <w:t>0</w:t>
                  </w:r>
                </w:p>
              </w:tc>
            </w:tr>
          </w:tbl>
          <w:p w:rsidR="009A3933" w:rsidRPr="00E577E2" w:rsidRDefault="009A3933" w:rsidP="008D4D21">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9A3933" w:rsidRPr="00E577E2" w:rsidTr="009B3E5B">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9A3933" w:rsidRPr="00E577E2" w:rsidRDefault="009A3933" w:rsidP="00D11972">
            <w:pPr>
              <w:suppressAutoHyphens/>
              <w:snapToGrid w:val="0"/>
              <w:spacing w:after="0" w:line="240" w:lineRule="auto"/>
              <w:rPr>
                <w:rFonts w:ascii="Times New Roman" w:eastAsia="Calibri" w:hAnsi="Times New Roman" w:cs="Times New Roman"/>
                <w:b/>
                <w:bCs/>
                <w:lang w:eastAsia="ar-SA"/>
              </w:rPr>
            </w:pPr>
            <w:r w:rsidRPr="00E577E2">
              <w:rPr>
                <w:rFonts w:ascii="Times New Roman" w:eastAsia="Calibri" w:hAnsi="Times New Roman" w:cs="Times New Roman"/>
                <w:b/>
                <w:bCs/>
                <w:lang w:eastAsia="ar-SA"/>
              </w:rPr>
              <w:lastRenderedPageBreak/>
              <w:t>POKAZATELJI USPJEŠNOSTI U RAZDOBLJU 01.01.-</w:t>
            </w:r>
            <w:r>
              <w:rPr>
                <w:rFonts w:ascii="Times New Roman" w:eastAsia="Calibri" w:hAnsi="Times New Roman" w:cs="Times New Roman"/>
                <w:b/>
                <w:bCs/>
                <w:lang w:eastAsia="ar-SA"/>
              </w:rPr>
              <w:t>31.12.2022.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9A3933" w:rsidRPr="004A33A8" w:rsidRDefault="009A3933" w:rsidP="009B3E5B">
            <w:pPr>
              <w:pStyle w:val="StandardWeb"/>
              <w:spacing w:before="0" w:beforeAutospacing="0" w:after="0" w:afterAutospacing="0" w:line="276" w:lineRule="auto"/>
              <w:rPr>
                <w:color w:val="000000" w:themeColor="text1"/>
              </w:rPr>
            </w:pPr>
            <w:r w:rsidRPr="004A33A8">
              <w:rPr>
                <w:color w:val="000000" w:themeColor="text1"/>
              </w:rPr>
              <w:t xml:space="preserve">Škola je u lipnju 2022. godine primila Obavijest o rezultatima Poziva na podnošenje prijedloga za program </w:t>
            </w:r>
            <w:proofErr w:type="spellStart"/>
            <w:r w:rsidRPr="004A33A8">
              <w:rPr>
                <w:color w:val="000000" w:themeColor="text1"/>
              </w:rPr>
              <w:t>Erasmus</w:t>
            </w:r>
            <w:proofErr w:type="spellEnd"/>
            <w:r w:rsidRPr="004A33A8">
              <w:rPr>
                <w:color w:val="000000" w:themeColor="text1"/>
              </w:rPr>
              <w:t xml:space="preserve"> + za 2022. godinu za Ključnu aktivnost u području strukovnog obrazovanja i osposobljavanja – broj projekta 2022-1-HR01-KA122-VET-000073892, OID: E10055778  kojim se potvrđuje da se prihvaća naš projektni prijedlog i odobrava 82.391,00 EUR bespovratnih sredstava.</w:t>
            </w:r>
            <w:r w:rsidR="0033320A" w:rsidRPr="004A33A8">
              <w:rPr>
                <w:color w:val="000000" w:themeColor="text1"/>
              </w:rPr>
              <w:t xml:space="preserve"> Potpisan je ugovor i proveden je prvi dio mobilnosti u Portugalu. Sudjelovalo je dvoje nastavnika i 15 učenika.</w:t>
            </w:r>
            <w:r w:rsidR="004A68FF" w:rsidRPr="004A33A8">
              <w:rPr>
                <w:color w:val="000000" w:themeColor="text1"/>
              </w:rPr>
              <w:t xml:space="preserve"> Drugi dio mobilnosti se provodi u 2023. godinu u Njemačkoj.</w:t>
            </w:r>
          </w:p>
          <w:p w:rsidR="009A3933" w:rsidRPr="004A33A8" w:rsidRDefault="009A3933" w:rsidP="009B3E5B">
            <w:pPr>
              <w:pStyle w:val="StandardWeb"/>
              <w:spacing w:before="0" w:beforeAutospacing="0" w:after="0" w:afterAutospacing="0" w:line="276" w:lineRule="auto"/>
              <w:rPr>
                <w:color w:val="000000" w:themeColor="text1"/>
              </w:rPr>
            </w:pPr>
          </w:p>
          <w:p w:rsidR="009A3933" w:rsidRPr="004A33A8" w:rsidRDefault="009A3933" w:rsidP="009B3E5B">
            <w:pPr>
              <w:pStyle w:val="StandardWeb"/>
              <w:spacing w:before="0" w:beforeAutospacing="0" w:after="0" w:afterAutospacing="0" w:line="276" w:lineRule="auto"/>
            </w:pPr>
            <w:r w:rsidRPr="004A33A8">
              <w:rPr>
                <w:color w:val="000000" w:themeColor="text1"/>
              </w:rPr>
              <w:t>Na Državnom</w:t>
            </w:r>
            <w:r w:rsidRPr="004A33A8">
              <w:t xml:space="preserve"> natjecanju  učenika strukovnih škola – </w:t>
            </w:r>
            <w:proofErr w:type="spellStart"/>
            <w:r w:rsidRPr="004A33A8">
              <w:rPr>
                <w:b/>
              </w:rPr>
              <w:t>WorldSkills</w:t>
            </w:r>
            <w:proofErr w:type="spellEnd"/>
            <w:r w:rsidRPr="004A33A8">
              <w:rPr>
                <w:b/>
              </w:rPr>
              <w:t xml:space="preserve"> Croatia 2022</w:t>
            </w:r>
            <w:r w:rsidRPr="004A33A8">
              <w:t>., najvećem događaju u obrazovanju u Republici Hrvatskoj, gdje je svoja znanja i vještine pokazalo više od 350 učenika iz zemlje u raznim kategorijama, učenici naše Škole postigli su izvrsne rezultate u sljedećim kategorijama:</w:t>
            </w:r>
          </w:p>
          <w:p w:rsidR="009A3933" w:rsidRPr="004A33A8" w:rsidRDefault="009A3933" w:rsidP="009B3E5B">
            <w:pPr>
              <w:pStyle w:val="StandardWeb"/>
              <w:spacing w:before="0" w:beforeAutospacing="0" w:after="0" w:afterAutospacing="0" w:line="276" w:lineRule="auto"/>
            </w:pPr>
            <w:r w:rsidRPr="004A33A8">
              <w:rPr>
                <w:b/>
              </w:rPr>
              <w:t>Soboslikarstvo</w:t>
            </w:r>
            <w:r w:rsidRPr="004A33A8">
              <w:t>: 1. mjesto</w:t>
            </w:r>
          </w:p>
          <w:p w:rsidR="009A3933" w:rsidRPr="004A33A8" w:rsidRDefault="009A3933" w:rsidP="009B3E5B">
            <w:pPr>
              <w:pStyle w:val="StandardWeb"/>
              <w:spacing w:before="0" w:beforeAutospacing="0" w:after="0" w:afterAutospacing="0" w:line="276" w:lineRule="auto"/>
            </w:pPr>
            <w:proofErr w:type="spellStart"/>
            <w:r w:rsidRPr="004A33A8">
              <w:rPr>
                <w:b/>
              </w:rPr>
              <w:t>Keramičarstvo</w:t>
            </w:r>
            <w:proofErr w:type="spellEnd"/>
            <w:r w:rsidRPr="004A33A8">
              <w:rPr>
                <w:b/>
              </w:rPr>
              <w:t xml:space="preserve"> i oblaganje</w:t>
            </w:r>
            <w:r w:rsidRPr="004A33A8">
              <w:t>: 2. mjesto</w:t>
            </w:r>
          </w:p>
          <w:p w:rsidR="009A3933" w:rsidRPr="004A33A8" w:rsidRDefault="009A3933" w:rsidP="009B3E5B">
            <w:pPr>
              <w:pStyle w:val="StandardWeb"/>
              <w:spacing w:before="0" w:beforeAutospacing="0" w:after="0" w:afterAutospacing="0" w:line="276" w:lineRule="auto"/>
            </w:pPr>
            <w:r w:rsidRPr="004A33A8">
              <w:rPr>
                <w:b/>
              </w:rPr>
              <w:t>Arhitektonske tehnologije</w:t>
            </w:r>
            <w:r w:rsidRPr="004A33A8">
              <w:t>: 3. mjesto</w:t>
            </w:r>
          </w:p>
          <w:p w:rsidR="009A3933" w:rsidRPr="004A33A8" w:rsidRDefault="009A3933" w:rsidP="009B3E5B">
            <w:pPr>
              <w:pStyle w:val="StandardWeb"/>
              <w:spacing w:before="0" w:beforeAutospacing="0" w:after="0" w:afterAutospacing="0" w:line="276" w:lineRule="auto"/>
            </w:pPr>
            <w:r w:rsidRPr="004A33A8">
              <w:rPr>
                <w:b/>
              </w:rPr>
              <w:t>Suha gradnja</w:t>
            </w:r>
            <w:r w:rsidRPr="004A33A8">
              <w:t>: 4. mjesto</w:t>
            </w:r>
          </w:p>
          <w:p w:rsidR="009A3933" w:rsidRPr="004A33A8" w:rsidRDefault="009A3933" w:rsidP="009B3E5B">
            <w:pPr>
              <w:pStyle w:val="StandardWeb"/>
              <w:spacing w:before="0" w:beforeAutospacing="0" w:after="0" w:afterAutospacing="0" w:line="276" w:lineRule="auto"/>
            </w:pPr>
            <w:r w:rsidRPr="004A33A8">
              <w:rPr>
                <w:b/>
              </w:rPr>
              <w:t>Pekarstvo</w:t>
            </w:r>
            <w:r w:rsidRPr="004A33A8">
              <w:t>: 5. mjesto</w:t>
            </w:r>
          </w:p>
          <w:p w:rsidR="009A3933" w:rsidRPr="004A33A8" w:rsidRDefault="009A3933" w:rsidP="009B3E5B">
            <w:pPr>
              <w:pStyle w:val="StandardWeb"/>
              <w:spacing w:before="0" w:beforeAutospacing="0" w:after="0" w:afterAutospacing="0" w:line="276" w:lineRule="auto"/>
            </w:pPr>
            <w:proofErr w:type="spellStart"/>
            <w:r w:rsidRPr="004A33A8">
              <w:rPr>
                <w:b/>
              </w:rPr>
              <w:t>Frizerstvo</w:t>
            </w:r>
            <w:proofErr w:type="spellEnd"/>
            <w:r w:rsidRPr="004A33A8">
              <w:t>: 6. mjesto</w:t>
            </w:r>
          </w:p>
          <w:p w:rsidR="009A3933" w:rsidRPr="004A33A8" w:rsidRDefault="009A3933" w:rsidP="009B3E5B">
            <w:pPr>
              <w:pStyle w:val="StandardWeb"/>
              <w:spacing w:before="0" w:beforeAutospacing="0" w:after="0" w:afterAutospacing="0" w:line="276" w:lineRule="auto"/>
            </w:pPr>
          </w:p>
          <w:p w:rsidR="009A3933" w:rsidRPr="004A33A8" w:rsidRDefault="009A3933" w:rsidP="009B3E5B">
            <w:pPr>
              <w:spacing w:after="0"/>
              <w:rPr>
                <w:rFonts w:ascii="Times New Roman" w:hAnsi="Times New Roman"/>
                <w:sz w:val="24"/>
                <w:szCs w:val="24"/>
              </w:rPr>
            </w:pPr>
            <w:r w:rsidRPr="004A33A8">
              <w:rPr>
                <w:rFonts w:ascii="Times New Roman" w:hAnsi="Times New Roman"/>
                <w:sz w:val="24"/>
                <w:szCs w:val="24"/>
              </w:rPr>
              <w:t xml:space="preserve">Također su naši učenici na Županijskom školskom prvenstvu u </w:t>
            </w:r>
            <w:r w:rsidRPr="004A33A8">
              <w:rPr>
                <w:rFonts w:ascii="Times New Roman" w:hAnsi="Times New Roman"/>
                <w:b/>
                <w:sz w:val="24"/>
                <w:szCs w:val="24"/>
              </w:rPr>
              <w:t xml:space="preserve">atletici </w:t>
            </w:r>
            <w:r w:rsidRPr="004A33A8">
              <w:rPr>
                <w:rFonts w:ascii="Times New Roman" w:hAnsi="Times New Roman"/>
                <w:sz w:val="24"/>
                <w:szCs w:val="24"/>
              </w:rPr>
              <w:t xml:space="preserve">(momčadski) osvojili 1. mjesto, a na Državnom prvenstvu 7. mjesto, na </w:t>
            </w:r>
            <w:r w:rsidRPr="004A33A8">
              <w:rPr>
                <w:rFonts w:ascii="Times New Roman" w:hAnsi="Times New Roman"/>
                <w:sz w:val="24"/>
                <w:szCs w:val="24"/>
              </w:rPr>
              <w:lastRenderedPageBreak/>
              <w:t xml:space="preserve">Županijskom školskom prvenstvu u </w:t>
            </w:r>
            <w:r w:rsidRPr="004A33A8">
              <w:rPr>
                <w:rFonts w:ascii="Times New Roman" w:hAnsi="Times New Roman"/>
                <w:b/>
                <w:sz w:val="24"/>
                <w:szCs w:val="24"/>
              </w:rPr>
              <w:t>rukometu</w:t>
            </w:r>
            <w:r w:rsidRPr="004A33A8">
              <w:rPr>
                <w:rFonts w:ascii="Times New Roman" w:hAnsi="Times New Roman"/>
                <w:sz w:val="24"/>
                <w:szCs w:val="24"/>
              </w:rPr>
              <w:t xml:space="preserve"> (muški) osvojili su 2. mjesto, a na </w:t>
            </w:r>
            <w:r w:rsidRPr="004A33A8">
              <w:rPr>
                <w:rFonts w:ascii="Times New Roman" w:hAnsi="Times New Roman"/>
                <w:b/>
                <w:sz w:val="24"/>
                <w:szCs w:val="24"/>
              </w:rPr>
              <w:t>Cross-u</w:t>
            </w:r>
            <w:r w:rsidRPr="004A33A8">
              <w:rPr>
                <w:rFonts w:ascii="Times New Roman" w:hAnsi="Times New Roman"/>
                <w:sz w:val="24"/>
                <w:szCs w:val="24"/>
              </w:rPr>
              <w:t xml:space="preserve"> su sudjelovala 4 učenika i osvojila 2. mjesto u Županiji. </w:t>
            </w:r>
          </w:p>
          <w:p w:rsidR="009A3933" w:rsidRPr="004A33A8" w:rsidRDefault="009A3933" w:rsidP="0033320A">
            <w:pPr>
              <w:spacing w:after="0"/>
              <w:rPr>
                <w:rFonts w:ascii="Times New Roman" w:hAnsi="Times New Roman"/>
                <w:sz w:val="24"/>
                <w:szCs w:val="24"/>
              </w:rPr>
            </w:pPr>
            <w:r w:rsidRPr="004A33A8">
              <w:rPr>
                <w:rFonts w:ascii="Times New Roman" w:hAnsi="Times New Roman"/>
                <w:sz w:val="24"/>
                <w:szCs w:val="24"/>
              </w:rPr>
              <w:t xml:space="preserve">Na državnom natjecanju osnovnih i srednjih škola u </w:t>
            </w:r>
            <w:r w:rsidRPr="004A33A8">
              <w:rPr>
                <w:rFonts w:ascii="Times New Roman" w:hAnsi="Times New Roman"/>
                <w:b/>
                <w:sz w:val="24"/>
                <w:szCs w:val="24"/>
              </w:rPr>
              <w:t>dvoranskom plesu</w:t>
            </w:r>
            <w:r w:rsidRPr="004A33A8">
              <w:rPr>
                <w:rFonts w:ascii="Times New Roman" w:hAnsi="Times New Roman"/>
                <w:sz w:val="24"/>
                <w:szCs w:val="24"/>
              </w:rPr>
              <w:t xml:space="preserve"> održanom u Poreču, naše učenice osvojile su 3. mjesto, a učenik 1.H razreda osvojio je 3. mjesto u kategoriji literarnog izraza na natjecanju učenika „</w:t>
            </w:r>
            <w:r w:rsidRPr="004A33A8">
              <w:rPr>
                <w:rFonts w:ascii="Times New Roman" w:hAnsi="Times New Roman"/>
                <w:b/>
                <w:sz w:val="24"/>
                <w:szCs w:val="24"/>
              </w:rPr>
              <w:t>Europa u školi</w:t>
            </w:r>
            <w:r w:rsidRPr="004A33A8">
              <w:rPr>
                <w:rFonts w:ascii="Times New Roman" w:hAnsi="Times New Roman"/>
                <w:sz w:val="24"/>
                <w:szCs w:val="24"/>
              </w:rPr>
              <w:t>“.</w:t>
            </w:r>
          </w:p>
          <w:p w:rsidR="009A3933" w:rsidRPr="004A33A8" w:rsidRDefault="009A3933" w:rsidP="009B3E5B">
            <w:pPr>
              <w:rPr>
                <w:rFonts w:ascii="Times New Roman" w:hAnsi="Times New Roman"/>
                <w:sz w:val="24"/>
                <w:szCs w:val="24"/>
              </w:rPr>
            </w:pPr>
            <w:r w:rsidRPr="004A33A8">
              <w:rPr>
                <w:rFonts w:ascii="Times New Roman" w:hAnsi="Times New Roman"/>
                <w:sz w:val="24"/>
                <w:szCs w:val="24"/>
              </w:rPr>
              <w:t xml:space="preserve">6 učenika s teškoćama u razvoju je sudjelovalo na </w:t>
            </w:r>
            <w:r w:rsidRPr="004A33A8">
              <w:rPr>
                <w:rFonts w:ascii="Times New Roman" w:eastAsia="Times New Roman" w:hAnsi="Times New Roman" w:cs="Times New Roman"/>
                <w:sz w:val="24"/>
                <w:szCs w:val="24"/>
              </w:rPr>
              <w:t>D</w:t>
            </w:r>
            <w:r w:rsidRPr="004A33A8">
              <w:rPr>
                <w:rFonts w:ascii="Times New Roman" w:hAnsi="Times New Roman"/>
                <w:sz w:val="24"/>
                <w:szCs w:val="24"/>
              </w:rPr>
              <w:t>ržavnom prvenstvu školskih sportskih društava</w:t>
            </w:r>
            <w:r w:rsidRPr="004A33A8">
              <w:rPr>
                <w:rFonts w:ascii="Times New Roman" w:eastAsia="Times New Roman" w:hAnsi="Times New Roman" w:cs="Times New Roman"/>
                <w:sz w:val="24"/>
                <w:szCs w:val="24"/>
              </w:rPr>
              <w:t xml:space="preserve"> za učenike s intelektualnim teškoćama </w:t>
            </w:r>
            <w:proofErr w:type="spellStart"/>
            <w:r w:rsidRPr="004A33A8">
              <w:rPr>
                <w:rFonts w:ascii="Times New Roman" w:eastAsia="Times New Roman" w:hAnsi="Times New Roman" w:cs="Times New Roman"/>
                <w:sz w:val="24"/>
                <w:szCs w:val="24"/>
              </w:rPr>
              <w:t>šk</w:t>
            </w:r>
            <w:proofErr w:type="spellEnd"/>
            <w:r w:rsidRPr="004A33A8">
              <w:rPr>
                <w:rFonts w:ascii="Times New Roman" w:eastAsia="Times New Roman" w:hAnsi="Times New Roman" w:cs="Times New Roman"/>
                <w:sz w:val="24"/>
                <w:szCs w:val="24"/>
              </w:rPr>
              <w:t>. god.  20</w:t>
            </w:r>
            <w:r w:rsidRPr="004A33A8">
              <w:rPr>
                <w:rFonts w:ascii="Times New Roman" w:hAnsi="Times New Roman"/>
                <w:sz w:val="24"/>
                <w:szCs w:val="24"/>
              </w:rPr>
              <w:t>21</w:t>
            </w:r>
            <w:r w:rsidRPr="004A33A8">
              <w:rPr>
                <w:rFonts w:ascii="Times New Roman" w:eastAsia="Times New Roman" w:hAnsi="Times New Roman" w:cs="Times New Roman"/>
                <w:sz w:val="24"/>
                <w:szCs w:val="24"/>
              </w:rPr>
              <w:t>./20</w:t>
            </w:r>
            <w:r w:rsidRPr="004A33A8">
              <w:rPr>
                <w:rFonts w:ascii="Times New Roman" w:hAnsi="Times New Roman"/>
                <w:sz w:val="24"/>
                <w:szCs w:val="24"/>
              </w:rPr>
              <w:t>22. u Poreču.</w:t>
            </w:r>
          </w:p>
          <w:p w:rsidR="009A3933" w:rsidRPr="004A33A8" w:rsidRDefault="009A3933" w:rsidP="0033320A">
            <w:pPr>
              <w:spacing w:after="0"/>
              <w:rPr>
                <w:rFonts w:ascii="Times New Roman" w:hAnsi="Times New Roman"/>
                <w:sz w:val="24"/>
                <w:szCs w:val="24"/>
              </w:rPr>
            </w:pPr>
            <w:r w:rsidRPr="004A33A8">
              <w:rPr>
                <w:rFonts w:ascii="Times New Roman" w:hAnsi="Times New Roman"/>
                <w:sz w:val="24"/>
                <w:szCs w:val="24"/>
              </w:rPr>
              <w:t>Osim navedenih učenika zapažene rezultate ostvarili su i:</w:t>
            </w:r>
          </w:p>
          <w:tbl>
            <w:tblPr>
              <w:tblW w:w="90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37"/>
              <w:gridCol w:w="1417"/>
              <w:gridCol w:w="5836"/>
            </w:tblGrid>
            <w:tr w:rsidR="009A3933" w:rsidRPr="004A33A8" w:rsidTr="006D49F5">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građevinski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1.  mjesto </w:t>
                  </w:r>
                  <w:r w:rsidRPr="004A33A8">
                    <w:rPr>
                      <w:rFonts w:ascii="Times New Roman" w:eastAsia="Times New Roman" w:hAnsi="Times New Roman" w:cs="Times New Roman"/>
                      <w:b/>
                      <w:bCs/>
                      <w:sz w:val="24"/>
                      <w:szCs w:val="24"/>
                    </w:rPr>
                    <w:t>engleski jezik</w:t>
                  </w:r>
                  <w:r w:rsidRPr="004A33A8">
                    <w:rPr>
                      <w:rFonts w:ascii="Times New Roman" w:eastAsia="Times New Roman" w:hAnsi="Times New Roman" w:cs="Times New Roman"/>
                      <w:sz w:val="24"/>
                      <w:szCs w:val="24"/>
                    </w:rPr>
                    <w:t xml:space="preserve"> – </w:t>
                  </w:r>
                </w:p>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županijska razina</w:t>
                  </w:r>
                </w:p>
              </w:tc>
            </w:tr>
            <w:tr w:rsidR="009A3933" w:rsidRPr="004A33A8" w:rsidTr="006D49F5">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proofErr w:type="spellStart"/>
                  <w:r w:rsidRPr="004A33A8">
                    <w:rPr>
                      <w:rFonts w:ascii="Times New Roman" w:eastAsia="Times New Roman" w:hAnsi="Times New Roman" w:cs="Times New Roman"/>
                      <w:b/>
                      <w:bCs/>
                      <w:sz w:val="24"/>
                      <w:szCs w:val="24"/>
                    </w:rPr>
                    <w:t>LiDraNo</w:t>
                  </w:r>
                  <w:proofErr w:type="spellEnd"/>
                  <w:r w:rsidRPr="004A33A8">
                    <w:rPr>
                      <w:rFonts w:ascii="Times New Roman" w:eastAsia="Times New Roman" w:hAnsi="Times New Roman" w:cs="Times New Roman"/>
                      <w:b/>
                      <w:bCs/>
                      <w:sz w:val="24"/>
                      <w:szCs w:val="24"/>
                    </w:rPr>
                    <w:t> </w:t>
                  </w:r>
                  <w:r w:rsidRPr="004A33A8">
                    <w:rPr>
                      <w:rFonts w:ascii="Times New Roman" w:eastAsia="Times New Roman" w:hAnsi="Times New Roman" w:cs="Times New Roman"/>
                      <w:sz w:val="24"/>
                      <w:szCs w:val="24"/>
                    </w:rPr>
                    <w:t xml:space="preserve">(novinarski rad)– </w:t>
                  </w:r>
                </w:p>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predložen za državnu razinu</w:t>
                  </w:r>
                </w:p>
              </w:tc>
            </w:tr>
            <w:tr w:rsidR="009A3933" w:rsidRPr="004A33A8" w:rsidTr="006D49F5">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b/>
                      <w:bCs/>
                      <w:sz w:val="24"/>
                      <w:szCs w:val="24"/>
                    </w:rPr>
                  </w:pPr>
                  <w:r w:rsidRPr="004A33A8">
                    <w:rPr>
                      <w:rFonts w:ascii="Times New Roman" w:eastAsia="Times New Roman" w:hAnsi="Times New Roman" w:cs="Times New Roman"/>
                      <w:sz w:val="24"/>
                      <w:szCs w:val="24"/>
                    </w:rPr>
                    <w:t>literarni program </w:t>
                  </w:r>
                  <w:r w:rsidRPr="004A33A8">
                    <w:rPr>
                      <w:rFonts w:ascii="Times New Roman" w:eastAsia="Times New Roman" w:hAnsi="Times New Roman" w:cs="Times New Roman"/>
                      <w:b/>
                      <w:bCs/>
                      <w:sz w:val="24"/>
                      <w:szCs w:val="24"/>
                    </w:rPr>
                    <w:t>„Na tragu pjesništva“</w:t>
                  </w:r>
                </w:p>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 1. mjesto</w:t>
                  </w:r>
                </w:p>
              </w:tc>
            </w:tr>
            <w:tr w:rsidR="009A3933" w:rsidRPr="004A33A8" w:rsidTr="006D49F5">
              <w:trPr>
                <w:trHeight w:val="676"/>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učenica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3933" w:rsidRPr="004A33A8" w:rsidRDefault="009A3933" w:rsidP="006D49F5">
                  <w:pPr>
                    <w:spacing w:after="0"/>
                    <w:rPr>
                      <w:rFonts w:ascii="Times New Roman" w:eastAsia="Times New Roman" w:hAnsi="Times New Roman" w:cs="Times New Roman"/>
                      <w:b/>
                      <w:bCs/>
                      <w:sz w:val="24"/>
                      <w:szCs w:val="24"/>
                    </w:rPr>
                  </w:pPr>
                  <w:r w:rsidRPr="004A33A8">
                    <w:rPr>
                      <w:rFonts w:ascii="Times New Roman" w:eastAsia="Times New Roman" w:hAnsi="Times New Roman" w:cs="Times New Roman"/>
                      <w:sz w:val="24"/>
                      <w:szCs w:val="24"/>
                    </w:rPr>
                    <w:t>literarni program </w:t>
                  </w:r>
                  <w:r w:rsidRPr="004A33A8">
                    <w:rPr>
                      <w:rFonts w:ascii="Times New Roman" w:eastAsia="Times New Roman" w:hAnsi="Times New Roman" w:cs="Times New Roman"/>
                      <w:b/>
                      <w:bCs/>
                      <w:sz w:val="24"/>
                      <w:szCs w:val="24"/>
                    </w:rPr>
                    <w:t>„Na tragu pjesništva“</w:t>
                  </w:r>
                </w:p>
                <w:p w:rsidR="009A3933" w:rsidRPr="004A33A8" w:rsidRDefault="009A3933" w:rsidP="006D49F5">
                  <w:pPr>
                    <w:spacing w:after="0"/>
                    <w:rPr>
                      <w:rFonts w:ascii="Times New Roman" w:eastAsia="Times New Roman" w:hAnsi="Times New Roman" w:cs="Times New Roman"/>
                      <w:sz w:val="24"/>
                      <w:szCs w:val="24"/>
                    </w:rPr>
                  </w:pPr>
                  <w:r w:rsidRPr="004A33A8">
                    <w:rPr>
                      <w:rFonts w:ascii="Times New Roman" w:eastAsia="Times New Roman" w:hAnsi="Times New Roman" w:cs="Times New Roman"/>
                      <w:sz w:val="24"/>
                      <w:szCs w:val="24"/>
                    </w:rPr>
                    <w:t> 2. mjesto</w:t>
                  </w:r>
                </w:p>
                <w:p w:rsidR="009A3933" w:rsidRPr="004A33A8" w:rsidRDefault="009A3933" w:rsidP="006D49F5">
                  <w:pPr>
                    <w:spacing w:after="0"/>
                    <w:rPr>
                      <w:rFonts w:ascii="Times New Roman" w:eastAsia="Times New Roman" w:hAnsi="Times New Roman" w:cs="Times New Roman"/>
                      <w:sz w:val="24"/>
                      <w:szCs w:val="24"/>
                    </w:rPr>
                  </w:pPr>
                </w:p>
              </w:tc>
            </w:tr>
          </w:tbl>
          <w:p w:rsidR="009A3933" w:rsidRPr="004A33A8" w:rsidRDefault="009A3933" w:rsidP="00E0457A">
            <w:pPr>
              <w:suppressAutoHyphens/>
              <w:snapToGrid w:val="0"/>
              <w:spacing w:after="0" w:line="240" w:lineRule="auto"/>
              <w:ind w:left="210" w:right="225"/>
              <w:jc w:val="both"/>
              <w:rPr>
                <w:rFonts w:ascii="Times New Roman" w:eastAsia="Calibri" w:hAnsi="Times New Roman" w:cs="Times New Roman"/>
                <w:b/>
                <w:bCs/>
                <w:sz w:val="24"/>
                <w:szCs w:val="24"/>
                <w:lang w:eastAsia="ar-SA"/>
              </w:rPr>
            </w:pPr>
          </w:p>
        </w:tc>
      </w:tr>
      <w:tr w:rsidR="009A3933" w:rsidRPr="004A33A8" w:rsidTr="006D49F5">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6D49F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lastRenderedPageBreak/>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6D49F5">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157 JAVNE POTREBE IZNAD ZAKONSKOG STANDARDA U ŠKOLSTVU- OSTALI KORISNICI</w:t>
            </w:r>
          </w:p>
        </w:tc>
      </w:tr>
      <w:tr w:rsidR="009A3933" w:rsidRPr="004A33A8" w:rsidTr="009B3E5B">
        <w:trPr>
          <w:gridAfter w:val="1"/>
          <w:wAfter w:w="10" w:type="dxa"/>
          <w:trHeight w:val="338"/>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bookmarkStart w:id="3" w:name="_Hlk506357257"/>
            <w:r w:rsidRPr="00E577E2">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0B5CEB">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A100208 KARADAR</w:t>
            </w:r>
          </w:p>
        </w:tc>
      </w:tr>
      <w:tr w:rsidR="009A3933" w:rsidRPr="00E577E2" w:rsidTr="009B3E5B">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9A3933" w:rsidRPr="004A33A8" w:rsidRDefault="00AD319E" w:rsidP="00BE3694">
            <w:pPr>
              <w:shd w:val="clear" w:color="auto" w:fill="FFFFFF"/>
              <w:suppressAutoHyphens/>
              <w:snapToGrid w:val="0"/>
              <w:spacing w:after="0" w:line="100" w:lineRule="atLeast"/>
              <w:ind w:left="225" w:right="345"/>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sz w:val="24"/>
                <w:szCs w:val="24"/>
                <w:lang w:eastAsia="ar-SA"/>
              </w:rPr>
              <w:t>Promocija deficitarnih zanimanja.</w:t>
            </w:r>
          </w:p>
        </w:tc>
      </w:tr>
      <w:tr w:rsidR="009A3933" w:rsidRPr="00E577E2" w:rsidTr="009B3E5B">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9A3933" w:rsidRPr="004A33A8" w:rsidRDefault="00AD319E" w:rsidP="00AD319E">
            <w:pPr>
              <w:shd w:val="clear" w:color="auto" w:fill="FFFFFF"/>
              <w:suppressAutoHyphens/>
              <w:spacing w:after="0" w:line="100" w:lineRule="atLeast"/>
              <w:ind w:left="160" w:right="230"/>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sz w:val="24"/>
                <w:szCs w:val="24"/>
                <w:lang w:eastAsia="ar-SA"/>
              </w:rPr>
              <w:t>Prezentacijom obrazovnih programa deficitarnih zanimanja potaknuti učenike osnovnih škola na srednjoškolsko obrazovanje za deficitarna zanimanja.</w:t>
            </w:r>
          </w:p>
        </w:tc>
      </w:tr>
      <w:tr w:rsidR="009A3933" w:rsidRPr="00E577E2" w:rsidTr="009B3E5B">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AD319E" w:rsidP="00BE3694">
            <w:pPr>
              <w:suppressAutoHyphens/>
              <w:autoSpaceDE w:val="0"/>
              <w:snapToGrid w:val="0"/>
              <w:spacing w:after="0" w:line="100" w:lineRule="atLeast"/>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Ugovor o financiranju u okviru programa KARADAR – deficitarna zanimanja za nastavnu godinu 2022./2023.</w:t>
            </w:r>
          </w:p>
        </w:tc>
      </w:tr>
      <w:tr w:rsidR="009A3933" w:rsidRPr="00E577E2" w:rsidTr="009B3E5B">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AD319E" w:rsidP="00DD5A85">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lang w:eastAsia="ar-SA"/>
              </w:rPr>
              <w:t>Broj održanih radionica</w:t>
            </w:r>
          </w:p>
          <w:p w:rsidR="00AD319E" w:rsidRPr="004A33A8" w:rsidRDefault="00AD319E" w:rsidP="00DD5A85">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lang w:eastAsia="ar-SA"/>
              </w:rPr>
              <w:t>Broj učenika osnovnih škola koji sudjeluju u radionicama</w:t>
            </w:r>
          </w:p>
          <w:p w:rsidR="00AD319E" w:rsidRPr="004A33A8" w:rsidRDefault="00AD319E" w:rsidP="00DD5A85">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9A3933" w:rsidRPr="00E577E2" w:rsidTr="009B3E5B">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4D2C15" w:rsidP="00DD5A85">
            <w:pPr>
              <w:suppressAutoHyphens/>
              <w:autoSpaceDE w:val="0"/>
              <w:snapToGrid w:val="0"/>
              <w:spacing w:after="0" w:line="100" w:lineRule="atLeast"/>
              <w:ind w:right="227"/>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A100208 KARADAR</w:t>
            </w:r>
          </w:p>
          <w:p w:rsidR="004D2C15" w:rsidRPr="004A33A8" w:rsidRDefault="00780381" w:rsidP="00DD5A85">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lang w:eastAsia="ar-SA"/>
              </w:rPr>
              <w:t>Utrošeno je ukupno 35.000,00 kn za nabavku potrošnog materijala te alata i pomagala koji su bili potrebni za što bolju prezentaciju naših deficitarnih zanimanjima</w:t>
            </w:r>
            <w:r w:rsidR="00667493" w:rsidRPr="004A33A8">
              <w:rPr>
                <w:rFonts w:ascii="Times New Roman" w:eastAsia="Calibri" w:hAnsi="Times New Roman" w:cs="Times New Roman"/>
                <w:lang w:eastAsia="ar-SA"/>
              </w:rPr>
              <w:t xml:space="preserve"> kroz radionice učenicima osnovnih škola, a 17.000,00 kn je utrošeno na naknadu djelatnicima za provođenje radionica i predavanja u sklopu provedbe projekta. 400,00 kn po održanoj radionici.</w:t>
            </w:r>
          </w:p>
        </w:tc>
      </w:tr>
      <w:tr w:rsidR="009A3933" w:rsidRPr="00E577E2" w:rsidTr="009B3E5B">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 xml:space="preserve">IZVRŠENJE </w:t>
            </w:r>
            <w:r>
              <w:rPr>
                <w:rFonts w:ascii="Times New Roman" w:eastAsia="Calibri" w:hAnsi="Times New Roman" w:cs="Times New Roman"/>
                <w:bCs/>
                <w:lang w:eastAsia="ar-SA"/>
              </w:rPr>
              <w:t>01.01.-31.12.2022-</w:t>
            </w:r>
          </w:p>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231" w:type="dxa"/>
              <w:tblLayout w:type="fixed"/>
              <w:tblLook w:val="04A0"/>
            </w:tblPr>
            <w:tblGrid>
              <w:gridCol w:w="2680"/>
              <w:gridCol w:w="1240"/>
              <w:gridCol w:w="1327"/>
              <w:gridCol w:w="1134"/>
              <w:gridCol w:w="850"/>
            </w:tblGrid>
            <w:tr w:rsidR="008D4A91" w:rsidRPr="00564097" w:rsidTr="006D49F5">
              <w:trPr>
                <w:trHeight w:val="225"/>
              </w:trPr>
              <w:tc>
                <w:tcPr>
                  <w:tcW w:w="2680"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564097" w:rsidRDefault="008D4A91" w:rsidP="006D49F5">
                  <w:pPr>
                    <w:spacing w:after="0" w:line="240" w:lineRule="auto"/>
                    <w:ind w:firstLineChars="100" w:firstLine="161"/>
                    <w:rPr>
                      <w:rFonts w:ascii="Times New Roman" w:eastAsia="Times New Roman" w:hAnsi="Times New Roman" w:cs="Times New Roman"/>
                      <w:b/>
                      <w:bCs/>
                      <w:color w:val="000000"/>
                      <w:sz w:val="16"/>
                      <w:szCs w:val="16"/>
                      <w:lang w:eastAsia="hr-HR"/>
                    </w:rPr>
                  </w:pPr>
                  <w:r>
                    <w:rPr>
                      <w:rFonts w:ascii="Times New Roman" w:eastAsia="Times New Roman" w:hAnsi="Times New Roman" w:cs="Times New Roman"/>
                      <w:b/>
                      <w:bCs/>
                      <w:color w:val="000000"/>
                      <w:sz w:val="16"/>
                      <w:szCs w:val="16"/>
                      <w:lang w:eastAsia="hr-HR"/>
                    </w:rPr>
                    <w:t>oznaka</w:t>
                  </w:r>
                </w:p>
              </w:tc>
              <w:tc>
                <w:tcPr>
                  <w:tcW w:w="1240"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Izvorni plan (1)</w:t>
                  </w:r>
                </w:p>
              </w:tc>
              <w:tc>
                <w:tcPr>
                  <w:tcW w:w="1327"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Tekući plan (2)</w:t>
                  </w:r>
                </w:p>
              </w:tc>
              <w:tc>
                <w:tcPr>
                  <w:tcW w:w="1134"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Ostvarenje (3)</w:t>
                  </w:r>
                </w:p>
              </w:tc>
              <w:tc>
                <w:tcPr>
                  <w:tcW w:w="850"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Indeks (3/2)</w:t>
                  </w:r>
                </w:p>
              </w:tc>
            </w:tr>
            <w:tr w:rsidR="0002017B" w:rsidRPr="00564097" w:rsidTr="006D49F5">
              <w:trPr>
                <w:trHeight w:val="225"/>
              </w:trPr>
              <w:tc>
                <w:tcPr>
                  <w:tcW w:w="2680" w:type="dxa"/>
                  <w:tcBorders>
                    <w:top w:val="single" w:sz="4" w:space="0" w:color="000000"/>
                    <w:left w:val="nil"/>
                    <w:bottom w:val="single" w:sz="4" w:space="0" w:color="000000"/>
                    <w:right w:val="single" w:sz="4" w:space="0" w:color="000000"/>
                  </w:tcBorders>
                  <w:shd w:val="clear" w:color="000000" w:fill="ADD8E6"/>
                  <w:vAlign w:val="bottom"/>
                  <w:hideMark/>
                </w:tcPr>
                <w:p w:rsidR="0002017B" w:rsidRPr="00564097" w:rsidRDefault="0002017B" w:rsidP="006D49F5">
                  <w:pPr>
                    <w:spacing w:after="0" w:line="240" w:lineRule="auto"/>
                    <w:ind w:firstLineChars="100" w:firstLine="161"/>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A100208 KARADAR</w:t>
                  </w:r>
                </w:p>
              </w:tc>
              <w:tc>
                <w:tcPr>
                  <w:tcW w:w="1240" w:type="dxa"/>
                  <w:tcBorders>
                    <w:top w:val="single" w:sz="4" w:space="0" w:color="000000"/>
                    <w:left w:val="nil"/>
                    <w:bottom w:val="single" w:sz="4" w:space="0" w:color="000000"/>
                    <w:right w:val="single" w:sz="4" w:space="0" w:color="000000"/>
                  </w:tcBorders>
                  <w:shd w:val="clear" w:color="000000" w:fill="ADD8E6"/>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1327" w:type="dxa"/>
                  <w:tcBorders>
                    <w:top w:val="single" w:sz="4" w:space="0" w:color="000000"/>
                    <w:left w:val="nil"/>
                    <w:bottom w:val="single" w:sz="4" w:space="0" w:color="000000"/>
                    <w:right w:val="single" w:sz="4" w:space="0" w:color="000000"/>
                  </w:tcBorders>
                  <w:shd w:val="clear" w:color="000000" w:fill="ADD8E6"/>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1134" w:type="dxa"/>
                  <w:tcBorders>
                    <w:top w:val="single" w:sz="4" w:space="0" w:color="000000"/>
                    <w:left w:val="nil"/>
                    <w:bottom w:val="single" w:sz="4" w:space="0" w:color="000000"/>
                    <w:right w:val="single" w:sz="4" w:space="0" w:color="000000"/>
                  </w:tcBorders>
                  <w:shd w:val="clear" w:color="000000" w:fill="ADD8E6"/>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850" w:type="dxa"/>
                  <w:tcBorders>
                    <w:top w:val="single" w:sz="4" w:space="0" w:color="000000"/>
                    <w:left w:val="nil"/>
                    <w:bottom w:val="single" w:sz="4" w:space="0" w:color="000000"/>
                    <w:right w:val="single" w:sz="4" w:space="0" w:color="000000"/>
                  </w:tcBorders>
                  <w:shd w:val="clear" w:color="000000" w:fill="ADD8E6"/>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100</w:t>
                  </w:r>
                </w:p>
              </w:tc>
            </w:tr>
            <w:tr w:rsidR="0002017B" w:rsidRPr="00564097" w:rsidTr="006D49F5">
              <w:trPr>
                <w:trHeight w:val="420"/>
              </w:trPr>
              <w:tc>
                <w:tcPr>
                  <w:tcW w:w="2680" w:type="dxa"/>
                  <w:tcBorders>
                    <w:top w:val="nil"/>
                    <w:left w:val="nil"/>
                    <w:bottom w:val="single" w:sz="4" w:space="0" w:color="000000"/>
                    <w:right w:val="single" w:sz="4" w:space="0" w:color="000000"/>
                  </w:tcBorders>
                  <w:shd w:val="clear" w:color="000000" w:fill="F0E68C"/>
                  <w:vAlign w:val="bottom"/>
                  <w:hideMark/>
                </w:tcPr>
                <w:p w:rsidR="0002017B" w:rsidRPr="00564097" w:rsidRDefault="0002017B" w:rsidP="006D49F5">
                  <w:pPr>
                    <w:spacing w:after="0" w:line="240" w:lineRule="auto"/>
                    <w:ind w:firstLineChars="100" w:firstLine="161"/>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izvor: 01 Opći prihodi i primici</w:t>
                  </w:r>
                </w:p>
              </w:tc>
              <w:tc>
                <w:tcPr>
                  <w:tcW w:w="1240" w:type="dxa"/>
                  <w:tcBorders>
                    <w:top w:val="nil"/>
                    <w:left w:val="nil"/>
                    <w:bottom w:val="single" w:sz="4" w:space="0" w:color="000000"/>
                    <w:right w:val="single" w:sz="4" w:space="0" w:color="000000"/>
                  </w:tcBorders>
                  <w:shd w:val="clear" w:color="000000" w:fill="F0E68C"/>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1327" w:type="dxa"/>
                  <w:tcBorders>
                    <w:top w:val="nil"/>
                    <w:left w:val="nil"/>
                    <w:bottom w:val="single" w:sz="4" w:space="0" w:color="000000"/>
                    <w:right w:val="single" w:sz="4" w:space="0" w:color="000000"/>
                  </w:tcBorders>
                  <w:shd w:val="clear" w:color="000000" w:fill="F0E68C"/>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1134" w:type="dxa"/>
                  <w:tcBorders>
                    <w:top w:val="nil"/>
                    <w:left w:val="nil"/>
                    <w:bottom w:val="single" w:sz="4" w:space="0" w:color="000000"/>
                    <w:right w:val="single" w:sz="4" w:space="0" w:color="000000"/>
                  </w:tcBorders>
                  <w:shd w:val="clear" w:color="000000" w:fill="F0E68C"/>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52.000,00</w:t>
                  </w:r>
                </w:p>
              </w:tc>
              <w:tc>
                <w:tcPr>
                  <w:tcW w:w="850" w:type="dxa"/>
                  <w:tcBorders>
                    <w:top w:val="nil"/>
                    <w:left w:val="nil"/>
                    <w:bottom w:val="single" w:sz="4" w:space="0" w:color="000000"/>
                    <w:right w:val="single" w:sz="4" w:space="0" w:color="000000"/>
                  </w:tcBorders>
                  <w:shd w:val="clear" w:color="000000" w:fill="F0E68C"/>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100</w:t>
                  </w:r>
                </w:p>
              </w:tc>
            </w:tr>
            <w:tr w:rsidR="0002017B" w:rsidRPr="00564097" w:rsidTr="006D49F5">
              <w:trPr>
                <w:trHeight w:val="420"/>
              </w:trPr>
              <w:tc>
                <w:tcPr>
                  <w:tcW w:w="268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200" w:firstLine="321"/>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322 Rashodi za materijal i energiju</w:t>
                  </w:r>
                </w:p>
              </w:tc>
              <w:tc>
                <w:tcPr>
                  <w:tcW w:w="124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35.000,00</w:t>
                  </w:r>
                </w:p>
              </w:tc>
              <w:tc>
                <w:tcPr>
                  <w:tcW w:w="1327"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35.000,00</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35.000,00</w:t>
                  </w:r>
                </w:p>
              </w:tc>
              <w:tc>
                <w:tcPr>
                  <w:tcW w:w="85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100</w:t>
                  </w:r>
                </w:p>
              </w:tc>
            </w:tr>
            <w:tr w:rsidR="0002017B" w:rsidRPr="00564097" w:rsidTr="006D49F5">
              <w:trPr>
                <w:trHeight w:val="225"/>
              </w:trPr>
              <w:tc>
                <w:tcPr>
                  <w:tcW w:w="268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200" w:firstLine="321"/>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323 Rashodi za usluge</w:t>
                  </w:r>
                </w:p>
              </w:tc>
              <w:tc>
                <w:tcPr>
                  <w:tcW w:w="124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17.000,00</w:t>
                  </w:r>
                </w:p>
              </w:tc>
              <w:tc>
                <w:tcPr>
                  <w:tcW w:w="1327"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17.000,00</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17.000,00</w:t>
                  </w:r>
                </w:p>
              </w:tc>
              <w:tc>
                <w:tcPr>
                  <w:tcW w:w="850" w:type="dxa"/>
                  <w:tcBorders>
                    <w:top w:val="nil"/>
                    <w:left w:val="nil"/>
                    <w:bottom w:val="single" w:sz="4" w:space="0" w:color="000000"/>
                    <w:right w:val="single" w:sz="4" w:space="0" w:color="000000"/>
                  </w:tcBorders>
                  <w:shd w:val="clear" w:color="000000" w:fill="FFFFFF"/>
                  <w:vAlign w:val="bottom"/>
                  <w:hideMark/>
                </w:tcPr>
                <w:p w:rsidR="0002017B" w:rsidRPr="00564097" w:rsidRDefault="0002017B" w:rsidP="006D49F5">
                  <w:pPr>
                    <w:spacing w:after="0" w:line="240" w:lineRule="auto"/>
                    <w:ind w:firstLineChars="100" w:firstLine="161"/>
                    <w:jc w:val="right"/>
                    <w:rPr>
                      <w:rFonts w:ascii="Times New Roman" w:eastAsia="Times New Roman" w:hAnsi="Times New Roman" w:cs="Times New Roman"/>
                      <w:b/>
                      <w:bCs/>
                      <w:color w:val="000000"/>
                      <w:sz w:val="16"/>
                      <w:szCs w:val="16"/>
                      <w:lang w:eastAsia="hr-HR"/>
                    </w:rPr>
                  </w:pPr>
                  <w:r w:rsidRPr="00564097">
                    <w:rPr>
                      <w:rFonts w:ascii="Times New Roman" w:eastAsia="Times New Roman" w:hAnsi="Times New Roman" w:cs="Times New Roman"/>
                      <w:b/>
                      <w:bCs/>
                      <w:color w:val="000000"/>
                      <w:sz w:val="16"/>
                      <w:szCs w:val="16"/>
                      <w:lang w:eastAsia="hr-HR"/>
                    </w:rPr>
                    <w:t>100</w:t>
                  </w:r>
                </w:p>
              </w:tc>
            </w:tr>
          </w:tbl>
          <w:p w:rsidR="009A3933" w:rsidRPr="00E577E2" w:rsidRDefault="009A3933" w:rsidP="00D2699D">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9A3933" w:rsidRPr="00E577E2" w:rsidTr="009B3E5B">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bCs/>
                <w:lang w:eastAsia="ar-SA"/>
              </w:rPr>
            </w:pPr>
            <w:r w:rsidRPr="00E577E2">
              <w:rPr>
                <w:rFonts w:ascii="Times New Roman" w:eastAsia="Calibri" w:hAnsi="Times New Roman" w:cs="Times New Roman"/>
                <w:b/>
                <w:bCs/>
                <w:lang w:eastAsia="ar-SA"/>
              </w:rPr>
              <w:t>POKAZATELJI USPJEŠNOSTI U RAZDOBLJU 01.01.-3</w:t>
            </w:r>
            <w:r>
              <w:rPr>
                <w:rFonts w:ascii="Times New Roman" w:eastAsia="Calibri" w:hAnsi="Times New Roman" w:cs="Times New Roman"/>
                <w:b/>
                <w:bCs/>
                <w:lang w:eastAsia="ar-SA"/>
              </w:rPr>
              <w:t>1.12.2022.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AD319E" w:rsidRPr="004A33A8" w:rsidRDefault="00AD319E" w:rsidP="00823EF5">
            <w:pPr>
              <w:suppressAutoHyphens/>
              <w:snapToGrid w:val="0"/>
              <w:spacing w:after="0" w:line="240" w:lineRule="auto"/>
              <w:ind w:left="210" w:right="225"/>
              <w:jc w:val="both"/>
              <w:rPr>
                <w:rFonts w:ascii="Times New Roman" w:hAnsi="Times New Roman" w:cs="Times New Roman"/>
                <w:color w:val="000000"/>
                <w:sz w:val="24"/>
                <w:szCs w:val="24"/>
                <w:shd w:val="clear" w:color="auto" w:fill="FFFFFF"/>
              </w:rPr>
            </w:pPr>
            <w:r w:rsidRPr="004A33A8">
              <w:rPr>
                <w:rFonts w:ascii="Times New Roman" w:hAnsi="Times New Roman" w:cs="Times New Roman"/>
                <w:color w:val="000000"/>
                <w:sz w:val="24"/>
                <w:szCs w:val="24"/>
                <w:shd w:val="clear" w:color="auto" w:fill="FFFFFF"/>
              </w:rPr>
              <w:t xml:space="preserve">MIOŠ se vrlo aktivno uključio u županijski projekt KARADAR kojim se želi promovirati upis u deficitarna zanimanja u Karlovačkoj županiji. </w:t>
            </w:r>
          </w:p>
          <w:p w:rsidR="00AD319E" w:rsidRPr="004A33A8" w:rsidRDefault="00AD319E" w:rsidP="00AD319E">
            <w:pPr>
              <w:suppressAutoHyphens/>
              <w:snapToGrid w:val="0"/>
              <w:spacing w:after="0" w:line="240" w:lineRule="auto"/>
              <w:ind w:left="210" w:right="225"/>
              <w:rPr>
                <w:rFonts w:ascii="Times New Roman" w:hAnsi="Times New Roman" w:cs="Times New Roman"/>
                <w:color w:val="000000"/>
                <w:sz w:val="24"/>
                <w:szCs w:val="24"/>
                <w:shd w:val="clear" w:color="auto" w:fill="FFFFFF"/>
              </w:rPr>
            </w:pPr>
            <w:r w:rsidRPr="004A33A8">
              <w:rPr>
                <w:rFonts w:ascii="Times New Roman" w:hAnsi="Times New Roman" w:cs="Times New Roman"/>
                <w:color w:val="000000"/>
                <w:sz w:val="24"/>
                <w:szCs w:val="24"/>
                <w:shd w:val="clear" w:color="auto" w:fill="FFFFFF"/>
              </w:rPr>
              <w:t>U MIOŠ-u su organizirane 3 radionice:</w:t>
            </w:r>
            <w:r w:rsidRPr="004A33A8">
              <w:rPr>
                <w:rFonts w:ascii="Times New Roman" w:hAnsi="Times New Roman" w:cs="Times New Roman"/>
                <w:color w:val="000000"/>
                <w:sz w:val="24"/>
                <w:szCs w:val="24"/>
              </w:rPr>
              <w:br/>
            </w:r>
            <w:r w:rsidRPr="004A33A8">
              <w:rPr>
                <w:rFonts w:ascii="Times New Roman" w:hAnsi="Times New Roman" w:cs="Times New Roman"/>
                <w:color w:val="000000"/>
                <w:sz w:val="24"/>
                <w:szCs w:val="24"/>
                <w:shd w:val="clear" w:color="auto" w:fill="FFFFFF"/>
              </w:rPr>
              <w:t>1. "Majstor Mato"  promovira soboslikare, autolakirere, montere suhe gradnje, keramičare</w:t>
            </w:r>
            <w:r w:rsidRPr="004A33A8">
              <w:rPr>
                <w:rFonts w:ascii="Times New Roman" w:hAnsi="Times New Roman" w:cs="Times New Roman"/>
                <w:color w:val="000000"/>
                <w:sz w:val="24"/>
                <w:szCs w:val="24"/>
              </w:rPr>
              <w:br/>
            </w:r>
            <w:r w:rsidRPr="004A33A8">
              <w:rPr>
                <w:rFonts w:ascii="Times New Roman" w:hAnsi="Times New Roman" w:cs="Times New Roman"/>
                <w:color w:val="000000"/>
                <w:sz w:val="24"/>
                <w:szCs w:val="24"/>
                <w:shd w:val="clear" w:color="auto" w:fill="FFFFFF"/>
              </w:rPr>
              <w:t>2. " Bob graditelj" promovira zidare, tesare, rukovatelje samohodnim građevinskim strojevima</w:t>
            </w:r>
            <w:r w:rsidRPr="004A33A8">
              <w:rPr>
                <w:rFonts w:ascii="Times New Roman" w:hAnsi="Times New Roman" w:cs="Times New Roman"/>
                <w:color w:val="000000"/>
                <w:sz w:val="24"/>
                <w:szCs w:val="24"/>
              </w:rPr>
              <w:br/>
            </w:r>
            <w:r w:rsidRPr="004A33A8">
              <w:rPr>
                <w:rFonts w:ascii="Times New Roman" w:hAnsi="Times New Roman" w:cs="Times New Roman"/>
                <w:color w:val="000000"/>
                <w:sz w:val="24"/>
                <w:szCs w:val="24"/>
                <w:shd w:val="clear" w:color="auto" w:fill="FFFFFF"/>
              </w:rPr>
              <w:t>3. "Slano i slatko" - promovira mesare i pekare.</w:t>
            </w:r>
          </w:p>
          <w:p w:rsidR="009A3933" w:rsidRPr="004A33A8" w:rsidRDefault="00AD319E" w:rsidP="00AD319E">
            <w:pPr>
              <w:suppressAutoHyphens/>
              <w:snapToGrid w:val="0"/>
              <w:spacing w:after="0" w:line="240" w:lineRule="auto"/>
              <w:ind w:left="210" w:right="225"/>
              <w:rPr>
                <w:rFonts w:ascii="Times New Roman" w:eastAsia="Calibri" w:hAnsi="Times New Roman" w:cs="Times New Roman"/>
                <w:b/>
                <w:bCs/>
                <w:sz w:val="24"/>
                <w:szCs w:val="24"/>
                <w:lang w:eastAsia="ar-SA"/>
              </w:rPr>
            </w:pPr>
            <w:r w:rsidRPr="004A33A8">
              <w:rPr>
                <w:rFonts w:ascii="Times New Roman" w:hAnsi="Times New Roman" w:cs="Times New Roman"/>
                <w:color w:val="000000"/>
                <w:sz w:val="24"/>
                <w:szCs w:val="24"/>
              </w:rPr>
              <w:br/>
            </w:r>
            <w:r w:rsidRPr="004A33A8">
              <w:rPr>
                <w:rFonts w:ascii="Times New Roman" w:hAnsi="Times New Roman" w:cs="Times New Roman"/>
                <w:color w:val="000000"/>
                <w:sz w:val="24"/>
                <w:szCs w:val="24"/>
                <w:shd w:val="clear" w:color="auto" w:fill="FFFFFF"/>
              </w:rPr>
              <w:t>Od početka provedbe projekta organizirano je 7 radionica, sudjelovalo je 95 učenika iz 8 osnovnih škola. Radionice su bile organizirane subotom od 9 do 13 h. Radionice su bile organizirane kroz vježbe u školskim praktikumima,  u okviru radionice Slano i slatko učenici su odlazili u posjet Mesnoj industriji PPK i u Pekaru Monika.</w:t>
            </w:r>
          </w:p>
        </w:tc>
      </w:tr>
      <w:bookmarkEnd w:id="3"/>
      <w:tr w:rsidR="009A3933" w:rsidRPr="004A33A8" w:rsidTr="00823EF5">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8C0413">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125 PROGRAM JAVNIH POTREBA IZNAD STANDARDA – VLASTITI PRIHODI</w:t>
            </w:r>
          </w:p>
        </w:tc>
      </w:tr>
      <w:tr w:rsidR="009A3933" w:rsidRPr="004A33A8" w:rsidTr="00823EF5">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DD5A85">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A100042 JAVNE POTREBE IZNAD STANDARDA – VLASTITI PRIHODI</w:t>
            </w:r>
          </w:p>
        </w:tc>
      </w:tr>
      <w:tr w:rsidR="009A3933" w:rsidRPr="00E577E2" w:rsidTr="00823EF5">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9A3933" w:rsidRPr="004A33A8" w:rsidRDefault="00EA7A3E" w:rsidP="004C4145">
            <w:pPr>
              <w:shd w:val="clear" w:color="auto" w:fill="FFFFFF"/>
              <w:suppressAutoHyphens/>
              <w:snapToGrid w:val="0"/>
              <w:spacing w:after="0" w:line="100" w:lineRule="atLeast"/>
              <w:ind w:right="345"/>
              <w:jc w:val="both"/>
              <w:rPr>
                <w:rFonts w:ascii="Times New Roman" w:eastAsia="Times New Roman" w:hAnsi="Times New Roman" w:cs="Times New Roman"/>
                <w:sz w:val="24"/>
                <w:szCs w:val="24"/>
                <w:lang w:eastAsia="ar-SA"/>
              </w:rPr>
            </w:pPr>
            <w:r w:rsidRPr="004A33A8">
              <w:rPr>
                <w:rFonts w:ascii="Times New Roman" w:eastAsia="Times New Roman" w:hAnsi="Times New Roman" w:cs="Times New Roman"/>
                <w:sz w:val="24"/>
                <w:szCs w:val="24"/>
                <w:lang w:eastAsia="ar-SA"/>
              </w:rPr>
              <w:t>Poboljšanje materijalno-tehničkih uvjeta</w:t>
            </w:r>
            <w:r w:rsidR="004C4145" w:rsidRPr="004A33A8">
              <w:rPr>
                <w:rFonts w:ascii="Times New Roman" w:eastAsia="Times New Roman" w:hAnsi="Times New Roman" w:cs="Times New Roman"/>
                <w:sz w:val="24"/>
                <w:szCs w:val="24"/>
                <w:lang w:eastAsia="ar-SA"/>
              </w:rPr>
              <w:t xml:space="preserve"> u svrhu </w:t>
            </w:r>
            <w:r w:rsidR="0059039A" w:rsidRPr="004A33A8">
              <w:rPr>
                <w:rFonts w:ascii="Times New Roman" w:eastAsia="Times New Roman" w:hAnsi="Times New Roman" w:cs="Times New Roman"/>
                <w:sz w:val="24"/>
                <w:szCs w:val="24"/>
                <w:lang w:eastAsia="ar-SA"/>
              </w:rPr>
              <w:t>unapređenja odgojno-obrazovnog procesa.</w:t>
            </w:r>
          </w:p>
        </w:tc>
      </w:tr>
      <w:tr w:rsidR="009A3933" w:rsidRPr="00E577E2" w:rsidTr="00823EF5">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9A3933" w:rsidRPr="004A33A8" w:rsidRDefault="00EA7A3E" w:rsidP="004C4145">
            <w:pPr>
              <w:shd w:val="clear" w:color="auto" w:fill="FFFFFF"/>
              <w:suppressAutoHyphens/>
              <w:spacing w:after="0" w:line="100" w:lineRule="atLeast"/>
              <w:ind w:right="230"/>
              <w:jc w:val="both"/>
              <w:rPr>
                <w:rFonts w:ascii="Times New Roman" w:eastAsia="Times New Roman" w:hAnsi="Times New Roman" w:cs="Times New Roman"/>
                <w:sz w:val="24"/>
                <w:szCs w:val="24"/>
                <w:lang w:eastAsia="ar-SA"/>
              </w:rPr>
            </w:pPr>
            <w:r w:rsidRPr="004A33A8">
              <w:rPr>
                <w:rFonts w:ascii="Times New Roman" w:eastAsia="Calibri" w:hAnsi="Times New Roman" w:cs="Times New Roman"/>
                <w:sz w:val="24"/>
                <w:szCs w:val="24"/>
              </w:rPr>
              <w:t>kupljena oprema i sredstva za rad za rad</w:t>
            </w:r>
          </w:p>
        </w:tc>
      </w:tr>
      <w:tr w:rsidR="009A3933" w:rsidRPr="00E577E2" w:rsidTr="00823EF5">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A7A3E"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xml:space="preserve">- Ugovor o zakupu prostora škole (kantina) – Interijeri Šumar – obrt za uređenje interijera </w:t>
            </w:r>
          </w:p>
          <w:p w:rsidR="00EA7A3E"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Ugovor o zakupu prostora škole – B1 MEDIA d.o.o.</w:t>
            </w:r>
          </w:p>
          <w:p w:rsidR="00EA7A3E"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Ugovor o zakupu prostora – VB INŽENJERING</w:t>
            </w:r>
          </w:p>
          <w:p w:rsidR="00EA7A3E"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Ugovor o zakupu prostora – Dabar d.o.o.</w:t>
            </w:r>
          </w:p>
          <w:p w:rsidR="00EA7A3E"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Ugovor o provedbi obrazovanja odraslih – fasader – JUKIĆ-DAM d.o.o.</w:t>
            </w:r>
          </w:p>
          <w:p w:rsidR="009A3933" w:rsidRPr="004A33A8" w:rsidRDefault="00EA7A3E" w:rsidP="00EA7A3E">
            <w:pPr>
              <w:snapToGrid w:val="0"/>
              <w:spacing w:after="0" w:line="240" w:lineRule="auto"/>
              <w:ind w:right="150"/>
              <w:jc w:val="both"/>
              <w:rPr>
                <w:rFonts w:ascii="Times New Roman" w:eastAsia="Calibri" w:hAnsi="Times New Roman" w:cs="Times New Roman"/>
                <w:sz w:val="24"/>
                <w:szCs w:val="24"/>
              </w:rPr>
            </w:pPr>
            <w:r w:rsidRPr="004A33A8">
              <w:rPr>
                <w:rFonts w:ascii="Times New Roman" w:eastAsia="Calibri" w:hAnsi="Times New Roman" w:cs="Times New Roman"/>
                <w:sz w:val="24"/>
                <w:szCs w:val="24"/>
              </w:rPr>
              <w:t>- Odluka o raspodjeli i korištenju poslovnog rezultata od 2021. godine</w:t>
            </w:r>
          </w:p>
        </w:tc>
      </w:tr>
      <w:tr w:rsidR="009A3933" w:rsidRPr="00E577E2" w:rsidTr="00823EF5">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EA7A3E" w:rsidP="00FB2FE5">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lang w:eastAsia="ar-SA"/>
              </w:rPr>
              <w:t xml:space="preserve">Broj i vrijednost nabavljenog nastavnog materijala, alata i opreme </w:t>
            </w:r>
            <w:r w:rsidR="0075745B" w:rsidRPr="004A33A8">
              <w:rPr>
                <w:rFonts w:ascii="Times New Roman" w:eastAsia="Calibri" w:hAnsi="Times New Roman" w:cs="Times New Roman"/>
                <w:lang w:eastAsia="ar-SA"/>
              </w:rPr>
              <w:t xml:space="preserve">te usluga </w:t>
            </w:r>
            <w:r w:rsidRPr="004A33A8">
              <w:rPr>
                <w:rFonts w:ascii="Times New Roman" w:eastAsia="Calibri" w:hAnsi="Times New Roman" w:cs="Times New Roman"/>
                <w:lang w:eastAsia="ar-SA"/>
              </w:rPr>
              <w:t>za unapređenje odgojno-obrazovnog procesa.</w:t>
            </w:r>
          </w:p>
        </w:tc>
      </w:tr>
      <w:tr w:rsidR="009A3933" w:rsidRPr="00E577E2" w:rsidTr="00823EF5">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9A3933" w:rsidRPr="004A33A8" w:rsidRDefault="00EA7A3E" w:rsidP="004146E4">
            <w:pPr>
              <w:suppressAutoHyphens/>
              <w:autoSpaceDE w:val="0"/>
              <w:snapToGrid w:val="0"/>
              <w:spacing w:after="0" w:line="100" w:lineRule="atLeast"/>
              <w:ind w:right="227"/>
              <w:jc w:val="both"/>
              <w:rPr>
                <w:rFonts w:ascii="Times New Roman" w:eastAsia="Calibri" w:hAnsi="Times New Roman" w:cs="Times New Roman"/>
                <w:sz w:val="24"/>
                <w:szCs w:val="24"/>
              </w:rPr>
            </w:pPr>
            <w:r w:rsidRPr="004A33A8">
              <w:rPr>
                <w:rFonts w:ascii="Times New Roman" w:eastAsia="Calibri" w:hAnsi="Times New Roman" w:cs="Times New Roman"/>
                <w:lang w:eastAsia="ar-SA"/>
              </w:rPr>
              <w:t xml:space="preserve">Ukupno je planirano </w:t>
            </w:r>
            <w:r w:rsidR="003A48D9" w:rsidRPr="004A33A8">
              <w:rPr>
                <w:rFonts w:ascii="Times New Roman" w:eastAsia="Calibri" w:hAnsi="Times New Roman" w:cs="Times New Roman"/>
                <w:lang w:eastAsia="ar-SA"/>
              </w:rPr>
              <w:t>128.699,29 kn</w:t>
            </w:r>
            <w:r w:rsidR="00D6701B" w:rsidRPr="004A33A8">
              <w:rPr>
                <w:rFonts w:ascii="Times New Roman" w:eastAsia="Calibri" w:hAnsi="Times New Roman" w:cs="Times New Roman"/>
                <w:lang w:eastAsia="ar-SA"/>
              </w:rPr>
              <w:t>, od čega se 48.699,29 kn odnosi na preneseni višak prošle godine</w:t>
            </w:r>
            <w:r w:rsidR="003A48D9" w:rsidRPr="004A33A8">
              <w:rPr>
                <w:rFonts w:ascii="Times New Roman" w:eastAsia="Calibri" w:hAnsi="Times New Roman" w:cs="Times New Roman"/>
                <w:lang w:eastAsia="ar-SA"/>
              </w:rPr>
              <w:t>, a realizirano je rashoda 114.621,41 kn, odnosno 89,06%.</w:t>
            </w:r>
            <w:r w:rsidR="00D6701B" w:rsidRPr="004A33A8">
              <w:rPr>
                <w:rFonts w:ascii="Times New Roman" w:eastAsia="Calibri" w:hAnsi="Times New Roman" w:cs="Times New Roman"/>
                <w:lang w:eastAsia="ar-SA"/>
              </w:rPr>
              <w:t xml:space="preserve"> Ostvareno je prihoda ukupno 68.625,00 kn. </w:t>
            </w:r>
            <w:r w:rsidR="003A48D9" w:rsidRPr="004A33A8">
              <w:rPr>
                <w:rFonts w:ascii="Times New Roman" w:eastAsia="Calibri" w:hAnsi="Times New Roman" w:cs="Times New Roman"/>
                <w:lang w:eastAsia="ar-SA"/>
              </w:rPr>
              <w:t>Nešto je niž</w:t>
            </w:r>
            <w:r w:rsidR="00D6701B" w:rsidRPr="004A33A8">
              <w:rPr>
                <w:rFonts w:ascii="Times New Roman" w:eastAsia="Calibri" w:hAnsi="Times New Roman" w:cs="Times New Roman"/>
                <w:lang w:eastAsia="ar-SA"/>
              </w:rPr>
              <w:t>a realizacija zbog toga što je od listopada</w:t>
            </w:r>
            <w:r w:rsidR="003A48D9" w:rsidRPr="004A33A8">
              <w:rPr>
                <w:rFonts w:ascii="Times New Roman" w:eastAsia="Calibri" w:hAnsi="Times New Roman" w:cs="Times New Roman"/>
                <w:lang w:eastAsia="ar-SA"/>
              </w:rPr>
              <w:t xml:space="preserve"> raskinut </w:t>
            </w:r>
            <w:r w:rsidR="003A48D9" w:rsidRPr="004A33A8">
              <w:rPr>
                <w:rFonts w:ascii="Times New Roman" w:eastAsia="Calibri" w:hAnsi="Times New Roman" w:cs="Times New Roman"/>
                <w:sz w:val="24"/>
                <w:szCs w:val="24"/>
              </w:rPr>
              <w:t>ugovor o zakupu prostora – VB INŽENJERING (5.000,00 kn/</w:t>
            </w:r>
            <w:proofErr w:type="spellStart"/>
            <w:r w:rsidR="003A48D9" w:rsidRPr="004A33A8">
              <w:rPr>
                <w:rFonts w:ascii="Times New Roman" w:eastAsia="Calibri" w:hAnsi="Times New Roman" w:cs="Times New Roman"/>
                <w:sz w:val="24"/>
                <w:szCs w:val="24"/>
              </w:rPr>
              <w:t>mj</w:t>
            </w:r>
            <w:proofErr w:type="spellEnd"/>
            <w:r w:rsidR="003A48D9" w:rsidRPr="004A33A8">
              <w:rPr>
                <w:rFonts w:ascii="Times New Roman" w:eastAsia="Calibri" w:hAnsi="Times New Roman" w:cs="Times New Roman"/>
                <w:sz w:val="24"/>
                <w:szCs w:val="24"/>
              </w:rPr>
              <w:t xml:space="preserve">), te je bila </w:t>
            </w:r>
            <w:r w:rsidR="004146E4" w:rsidRPr="004A33A8">
              <w:rPr>
                <w:rFonts w:ascii="Times New Roman" w:eastAsia="Calibri" w:hAnsi="Times New Roman" w:cs="Times New Roman"/>
                <w:sz w:val="24"/>
                <w:szCs w:val="24"/>
              </w:rPr>
              <w:t>spora</w:t>
            </w:r>
            <w:r w:rsidR="003A48D9" w:rsidRPr="004A33A8">
              <w:rPr>
                <w:rFonts w:ascii="Times New Roman" w:eastAsia="Calibri" w:hAnsi="Times New Roman" w:cs="Times New Roman"/>
                <w:sz w:val="24"/>
                <w:szCs w:val="24"/>
              </w:rPr>
              <w:t xml:space="preserve"> naplata prihoda po </w:t>
            </w:r>
            <w:r w:rsidR="003A48D9" w:rsidRPr="004A33A8">
              <w:rPr>
                <w:rFonts w:ascii="Times New Roman" w:eastAsia="Calibri" w:hAnsi="Times New Roman" w:cs="Times New Roman"/>
                <w:sz w:val="24"/>
                <w:szCs w:val="24"/>
              </w:rPr>
              <w:lastRenderedPageBreak/>
              <w:t>ugovoru o zakupu prostora škole (kantina) – Interijeri Šumar – obrt za uređenje interijera (1.000,00 kn/</w:t>
            </w:r>
            <w:proofErr w:type="spellStart"/>
            <w:r w:rsidR="003A48D9" w:rsidRPr="004A33A8">
              <w:rPr>
                <w:rFonts w:ascii="Times New Roman" w:eastAsia="Calibri" w:hAnsi="Times New Roman" w:cs="Times New Roman"/>
                <w:sz w:val="24"/>
                <w:szCs w:val="24"/>
              </w:rPr>
              <w:t>mj</w:t>
            </w:r>
            <w:proofErr w:type="spellEnd"/>
            <w:r w:rsidR="003A48D9" w:rsidRPr="004A33A8">
              <w:rPr>
                <w:rFonts w:ascii="Times New Roman" w:eastAsia="Calibri" w:hAnsi="Times New Roman" w:cs="Times New Roman"/>
                <w:sz w:val="24"/>
                <w:szCs w:val="24"/>
              </w:rPr>
              <w:t>) i ugovoru o zakupu prostora – Dabar d.o.o. (200,00kn/</w:t>
            </w:r>
            <w:proofErr w:type="spellStart"/>
            <w:r w:rsidR="003A48D9" w:rsidRPr="004A33A8">
              <w:rPr>
                <w:rFonts w:ascii="Times New Roman" w:eastAsia="Calibri" w:hAnsi="Times New Roman" w:cs="Times New Roman"/>
                <w:sz w:val="24"/>
                <w:szCs w:val="24"/>
              </w:rPr>
              <w:t>mj</w:t>
            </w:r>
            <w:proofErr w:type="spellEnd"/>
            <w:r w:rsidR="003A48D9" w:rsidRPr="004A33A8">
              <w:rPr>
                <w:rFonts w:ascii="Times New Roman" w:eastAsia="Calibri" w:hAnsi="Times New Roman" w:cs="Times New Roman"/>
                <w:sz w:val="24"/>
                <w:szCs w:val="24"/>
              </w:rPr>
              <w:t xml:space="preserve">) pa su u skladu s time realizirani i manji rashodi. </w:t>
            </w:r>
          </w:p>
          <w:p w:rsidR="00D6701B" w:rsidRPr="004A33A8" w:rsidRDefault="004001DE" w:rsidP="00A823BF">
            <w:pPr>
              <w:suppressAutoHyphens/>
              <w:autoSpaceDE w:val="0"/>
              <w:snapToGrid w:val="0"/>
              <w:spacing w:after="0" w:line="100" w:lineRule="atLeast"/>
              <w:ind w:right="227"/>
              <w:jc w:val="both"/>
              <w:rPr>
                <w:rFonts w:ascii="Times New Roman" w:eastAsia="Calibri" w:hAnsi="Times New Roman" w:cs="Times New Roman"/>
                <w:lang w:eastAsia="ar-SA"/>
              </w:rPr>
            </w:pPr>
            <w:r w:rsidRPr="004A33A8">
              <w:rPr>
                <w:rFonts w:ascii="Times New Roman" w:eastAsia="Calibri" w:hAnsi="Times New Roman" w:cs="Times New Roman"/>
                <w:lang w:eastAsia="ar-SA"/>
              </w:rPr>
              <w:t xml:space="preserve">Na nagrade djelatnicima </w:t>
            </w:r>
            <w:r w:rsidR="00D6701B" w:rsidRPr="004A33A8">
              <w:rPr>
                <w:rFonts w:ascii="Times New Roman" w:eastAsia="Calibri" w:hAnsi="Times New Roman" w:cs="Times New Roman"/>
                <w:lang w:eastAsia="ar-SA"/>
              </w:rPr>
              <w:t xml:space="preserve">je utrošeno 4.000,00 kn </w:t>
            </w:r>
            <w:r w:rsidRPr="004A33A8">
              <w:rPr>
                <w:rFonts w:ascii="Times New Roman" w:eastAsia="Calibri" w:hAnsi="Times New Roman" w:cs="Times New Roman"/>
                <w:lang w:eastAsia="ar-SA"/>
              </w:rPr>
              <w:t>i dar u naravi je utrošeno</w:t>
            </w:r>
            <w:r w:rsidR="00D6701B" w:rsidRPr="004A33A8">
              <w:rPr>
                <w:rFonts w:ascii="Times New Roman" w:eastAsia="Calibri" w:hAnsi="Times New Roman" w:cs="Times New Roman"/>
                <w:lang w:eastAsia="ar-SA"/>
              </w:rPr>
              <w:t>1.800,00</w:t>
            </w:r>
            <w:r w:rsidRPr="004A33A8">
              <w:rPr>
                <w:rFonts w:ascii="Times New Roman" w:eastAsia="Calibri" w:hAnsi="Times New Roman" w:cs="Times New Roman"/>
                <w:lang w:eastAsia="ar-SA"/>
              </w:rPr>
              <w:t xml:space="preserve"> kn. Za troškove službenih putovanja i stručno usavršavanje djelatnika je utrošeno 10.941,85 kn. </w:t>
            </w:r>
            <w:r w:rsidR="00D6701B" w:rsidRPr="004A33A8">
              <w:rPr>
                <w:rFonts w:ascii="Times New Roman" w:eastAsia="Calibri" w:hAnsi="Times New Roman" w:cs="Times New Roman"/>
                <w:lang w:eastAsia="ar-SA"/>
              </w:rPr>
              <w:t xml:space="preserve">Na uredski materijal, higijenski materijal i sredstva za čišćenje  i nastavni materijal za praktikume je utrošeno 27.598,18 kn, za namirnice za pekarski praktikum je utrošeno 1.175,24 kn, za gorivo za školski kombi je utrošeno 3.075,97 kn, za materijal za TIO je utrošeno 764,83 kn, za sitni inventar je utrošeno 1.754,80kn, za službenu i zaštitnu odjeću je utrošeno 2.204,16 kn. Za usluge prijevoza na sistematski pregled djelatnika je utrošeno 4.000,00, a 2.102,89 kn za režijske troškove telefona, interneta i poštarine, za usluge polaganja kablova za uvođenje </w:t>
            </w:r>
            <w:proofErr w:type="spellStart"/>
            <w:r w:rsidR="00D6701B" w:rsidRPr="004A33A8">
              <w:rPr>
                <w:rFonts w:ascii="Times New Roman" w:eastAsia="Calibri" w:hAnsi="Times New Roman" w:cs="Times New Roman"/>
                <w:lang w:eastAsia="ar-SA"/>
              </w:rPr>
              <w:t>videonadzora</w:t>
            </w:r>
            <w:proofErr w:type="spellEnd"/>
            <w:r w:rsidR="00D6701B" w:rsidRPr="004A33A8">
              <w:rPr>
                <w:rFonts w:ascii="Times New Roman" w:eastAsia="Calibri" w:hAnsi="Times New Roman" w:cs="Times New Roman"/>
                <w:lang w:eastAsia="ar-SA"/>
              </w:rPr>
              <w:t xml:space="preserve"> je utrošeno 8.480,00 kn, </w:t>
            </w:r>
            <w:r w:rsidR="00586CF4" w:rsidRPr="004A33A8">
              <w:rPr>
                <w:rFonts w:ascii="Times New Roman" w:eastAsia="Calibri" w:hAnsi="Times New Roman" w:cs="Times New Roman"/>
                <w:lang w:eastAsia="ar-SA"/>
              </w:rPr>
              <w:t xml:space="preserve">za popravak školskog kombija je plaćeno 3.379,00 kn, servis </w:t>
            </w:r>
            <w:proofErr w:type="spellStart"/>
            <w:r w:rsidR="00586CF4" w:rsidRPr="004A33A8">
              <w:rPr>
                <w:rFonts w:ascii="Times New Roman" w:eastAsia="Calibri" w:hAnsi="Times New Roman" w:cs="Times New Roman"/>
                <w:lang w:eastAsia="ar-SA"/>
              </w:rPr>
              <w:t>plotera</w:t>
            </w:r>
            <w:proofErr w:type="spellEnd"/>
            <w:r w:rsidR="00586CF4" w:rsidRPr="004A33A8">
              <w:rPr>
                <w:rFonts w:ascii="Times New Roman" w:eastAsia="Calibri" w:hAnsi="Times New Roman" w:cs="Times New Roman"/>
                <w:lang w:eastAsia="ar-SA"/>
              </w:rPr>
              <w:t xml:space="preserve"> je plaćen 3.075,00 kn, 1.299,20 na troškove izrade ključeva, ostakljivanje i </w:t>
            </w:r>
            <w:proofErr w:type="spellStart"/>
            <w:r w:rsidR="00586CF4" w:rsidRPr="004A33A8">
              <w:rPr>
                <w:rFonts w:ascii="Times New Roman" w:eastAsia="Calibri" w:hAnsi="Times New Roman" w:cs="Times New Roman"/>
                <w:lang w:eastAsia="ar-SA"/>
              </w:rPr>
              <w:t>sl</w:t>
            </w:r>
            <w:proofErr w:type="spellEnd"/>
            <w:r w:rsidR="00586CF4" w:rsidRPr="004A33A8">
              <w:rPr>
                <w:rFonts w:ascii="Times New Roman" w:eastAsia="Calibri" w:hAnsi="Times New Roman" w:cs="Times New Roman"/>
                <w:lang w:eastAsia="ar-SA"/>
              </w:rPr>
              <w:t xml:space="preserve">. Za komunalne režijske troškove je utrošeno 2.951,98 kn, 6,000,00 kn je utrošeno za najam bazena za školu plivanja, 730,33kn za najam printera. 3.054,85 kn je isplaćen ugovor o djelu za osobu koja je pomogla našim nastavnicima tjelesnog i zdravstvenog odgoja u osmišljavanju i uvježbavanju koreografije za državno natjecanje u dvoranskim plesovima. 8.562,75 kn je isplaćeno za ugovore o djelu djelatnicima koji su sudjelovali u provedbi obrazovanja odraslih. 140,00 kn je utrošeno na usluge posredovanja kod vođenja stana u otkupu. 147,71 kn je utrošeno za ugovor o djelu u sklopu provedbe radionica u programu KARADAR jer nisu bila dostatna sredstva planirana od strane Karlovačke županije. 86,24 kn je utrošeno na mjesečni račun za e-račune, za troškove kopiranja, vatrodojave i </w:t>
            </w:r>
            <w:proofErr w:type="spellStart"/>
            <w:r w:rsidR="00586CF4" w:rsidRPr="004A33A8">
              <w:rPr>
                <w:rFonts w:ascii="Times New Roman" w:eastAsia="Calibri" w:hAnsi="Times New Roman" w:cs="Times New Roman"/>
                <w:lang w:eastAsia="ar-SA"/>
              </w:rPr>
              <w:t>sl</w:t>
            </w:r>
            <w:proofErr w:type="spellEnd"/>
            <w:r w:rsidR="00586CF4" w:rsidRPr="004A33A8">
              <w:rPr>
                <w:rFonts w:ascii="Times New Roman" w:eastAsia="Calibri" w:hAnsi="Times New Roman" w:cs="Times New Roman"/>
                <w:lang w:eastAsia="ar-SA"/>
              </w:rPr>
              <w:t xml:space="preserve">. režijske troškove je potrošeno 1.338,82 kn. Plaćena je premija osiguranja za </w:t>
            </w:r>
            <w:proofErr w:type="spellStart"/>
            <w:r w:rsidR="00586CF4" w:rsidRPr="004A33A8">
              <w:rPr>
                <w:rFonts w:ascii="Times New Roman" w:eastAsia="Calibri" w:hAnsi="Times New Roman" w:cs="Times New Roman"/>
                <w:lang w:eastAsia="ar-SA"/>
              </w:rPr>
              <w:t>dron</w:t>
            </w:r>
            <w:proofErr w:type="spellEnd"/>
            <w:r w:rsidR="00586CF4" w:rsidRPr="004A33A8">
              <w:rPr>
                <w:rFonts w:ascii="Times New Roman" w:eastAsia="Calibri" w:hAnsi="Times New Roman" w:cs="Times New Roman"/>
                <w:lang w:eastAsia="ar-SA"/>
              </w:rPr>
              <w:t xml:space="preserve"> koji je Škola kupila za potrebe fotografskog praktikuma i izborne nastave geografije.</w:t>
            </w:r>
            <w:r w:rsidR="00A823BF" w:rsidRPr="004A33A8">
              <w:rPr>
                <w:rFonts w:ascii="Times New Roman" w:eastAsia="Calibri" w:hAnsi="Times New Roman" w:cs="Times New Roman"/>
                <w:lang w:eastAsia="ar-SA"/>
              </w:rPr>
              <w:t>6.154,88 kn je utrošeno na reprezentaciju i 1.677,64 kn je utrošeno za rashode za vijence i svijeće za pogrebe u bliskoj obitelji djelatnika Škole. 899,20 kn je utrošeno na bankarske usluge i negativne tečajne razlike. 1.137,45 kn je utrošeno na nagrade učenicima i naknade troškova učenicima slabijeg imovinskog stanja. Kupljeno je 5.300,38  kn vrijedne opreme i alata, te je utrošeno 38.08 kn na knjige za lektiru.</w:t>
            </w:r>
          </w:p>
        </w:tc>
      </w:tr>
      <w:tr w:rsidR="009A3933" w:rsidRPr="00E577E2" w:rsidTr="00823EF5">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 xml:space="preserve">IZVRŠENJE </w:t>
            </w:r>
            <w:r>
              <w:rPr>
                <w:rFonts w:ascii="Times New Roman" w:eastAsia="Calibri" w:hAnsi="Times New Roman" w:cs="Times New Roman"/>
                <w:bCs/>
                <w:lang w:eastAsia="ar-SA"/>
              </w:rPr>
              <w:t>01.01.-31.12.2022.</w:t>
            </w:r>
          </w:p>
          <w:p w:rsidR="009A3933" w:rsidRPr="00E577E2" w:rsidRDefault="009A3933"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680" w:type="dxa"/>
              <w:tblLayout w:type="fixed"/>
              <w:tblLook w:val="04A0"/>
            </w:tblPr>
            <w:tblGrid>
              <w:gridCol w:w="2695"/>
              <w:gridCol w:w="1134"/>
              <w:gridCol w:w="1276"/>
              <w:gridCol w:w="1276"/>
              <w:gridCol w:w="1299"/>
            </w:tblGrid>
            <w:tr w:rsidR="008D4A91" w:rsidRPr="0002017B" w:rsidTr="0002017B">
              <w:trPr>
                <w:trHeight w:val="450"/>
              </w:trPr>
              <w:tc>
                <w:tcPr>
                  <w:tcW w:w="2695"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6D49F5" w:rsidRDefault="008D4A91" w:rsidP="006D49F5">
                  <w:pPr>
                    <w:spacing w:after="0" w:line="240" w:lineRule="auto"/>
                    <w:ind w:firstLineChars="100" w:firstLine="161"/>
                    <w:jc w:val="center"/>
                    <w:rPr>
                      <w:rFonts w:ascii="Times New Roman" w:eastAsia="Times New Roman" w:hAnsi="Times New Roman" w:cs="Times New Roman"/>
                      <w:b/>
                      <w:color w:val="000000"/>
                      <w:sz w:val="16"/>
                      <w:szCs w:val="16"/>
                      <w:lang w:eastAsia="hr-HR"/>
                    </w:rPr>
                  </w:pPr>
                  <w:r w:rsidRPr="006D49F5">
                    <w:rPr>
                      <w:rFonts w:ascii="Times New Roman" w:eastAsia="Times New Roman" w:hAnsi="Times New Roman" w:cs="Times New Roman"/>
                      <w:b/>
                      <w:color w:val="000000"/>
                      <w:sz w:val="16"/>
                      <w:szCs w:val="16"/>
                      <w:lang w:eastAsia="hr-HR"/>
                    </w:rPr>
                    <w:t>oznaka</w:t>
                  </w:r>
                </w:p>
              </w:tc>
              <w:tc>
                <w:tcPr>
                  <w:tcW w:w="1134"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Izvorni plan (1)</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Tekući plan (2)</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Ostvarenje (3)</w:t>
                  </w:r>
                </w:p>
              </w:tc>
              <w:tc>
                <w:tcPr>
                  <w:tcW w:w="1299" w:type="dxa"/>
                  <w:tcBorders>
                    <w:top w:val="single" w:sz="4" w:space="0" w:color="000000"/>
                    <w:left w:val="nil"/>
                    <w:bottom w:val="single" w:sz="4" w:space="0" w:color="000000"/>
                    <w:right w:val="single" w:sz="4" w:space="0" w:color="000000"/>
                  </w:tcBorders>
                  <w:shd w:val="clear" w:color="000000" w:fill="F0E68C"/>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Indeks (3/2)</w:t>
                  </w:r>
                </w:p>
              </w:tc>
            </w:tr>
            <w:tr w:rsidR="0002017B" w:rsidRPr="0002017B" w:rsidTr="0002017B">
              <w:trPr>
                <w:trHeight w:val="450"/>
              </w:trPr>
              <w:tc>
                <w:tcPr>
                  <w:tcW w:w="2695" w:type="dxa"/>
                  <w:tcBorders>
                    <w:top w:val="single" w:sz="4" w:space="0" w:color="000000"/>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125 Program javnih potreba iznad standarda - vlastiti prihodi</w:t>
                  </w:r>
                </w:p>
              </w:tc>
              <w:tc>
                <w:tcPr>
                  <w:tcW w:w="1134" w:type="dxa"/>
                  <w:tcBorders>
                    <w:top w:val="single" w:sz="4" w:space="0" w:color="000000"/>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single" w:sz="4" w:space="0" w:color="000000"/>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114.621,41</w:t>
                  </w:r>
                </w:p>
              </w:tc>
              <w:tc>
                <w:tcPr>
                  <w:tcW w:w="1299" w:type="dxa"/>
                  <w:tcBorders>
                    <w:top w:val="single" w:sz="4" w:space="0" w:color="000000"/>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89,06</w:t>
                  </w:r>
                </w:p>
              </w:tc>
            </w:tr>
            <w:tr w:rsidR="0002017B" w:rsidRPr="0002017B" w:rsidTr="0002017B">
              <w:trPr>
                <w:trHeight w:val="450"/>
              </w:trPr>
              <w:tc>
                <w:tcPr>
                  <w:tcW w:w="2695" w:type="dxa"/>
                  <w:tcBorders>
                    <w:top w:val="nil"/>
                    <w:left w:val="nil"/>
                    <w:bottom w:val="single" w:sz="4" w:space="0" w:color="000000"/>
                    <w:right w:val="single" w:sz="4" w:space="0" w:color="000000"/>
                  </w:tcBorders>
                  <w:shd w:val="clear" w:color="000000" w:fill="ADD8E6"/>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A100042 Javne potrebe iznad standarda-vlastiti prihodi</w:t>
                  </w:r>
                </w:p>
              </w:tc>
              <w:tc>
                <w:tcPr>
                  <w:tcW w:w="1134" w:type="dxa"/>
                  <w:tcBorders>
                    <w:top w:val="nil"/>
                    <w:left w:val="nil"/>
                    <w:bottom w:val="single" w:sz="4" w:space="0" w:color="000000"/>
                    <w:right w:val="single" w:sz="4" w:space="0" w:color="000000"/>
                  </w:tcBorders>
                  <w:shd w:val="clear" w:color="000000" w:fill="ADD8E6"/>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nil"/>
                    <w:left w:val="nil"/>
                    <w:bottom w:val="single" w:sz="4" w:space="0" w:color="000000"/>
                    <w:right w:val="single" w:sz="4" w:space="0" w:color="000000"/>
                  </w:tcBorders>
                  <w:shd w:val="clear" w:color="000000" w:fill="ADD8E6"/>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nil"/>
                    <w:left w:val="nil"/>
                    <w:bottom w:val="single" w:sz="4" w:space="0" w:color="000000"/>
                    <w:right w:val="single" w:sz="4" w:space="0" w:color="000000"/>
                  </w:tcBorders>
                  <w:shd w:val="clear" w:color="000000" w:fill="ADD8E6"/>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114.621,41</w:t>
                  </w:r>
                </w:p>
              </w:tc>
              <w:tc>
                <w:tcPr>
                  <w:tcW w:w="1299" w:type="dxa"/>
                  <w:tcBorders>
                    <w:top w:val="nil"/>
                    <w:left w:val="nil"/>
                    <w:bottom w:val="single" w:sz="4" w:space="0" w:color="000000"/>
                    <w:right w:val="single" w:sz="4" w:space="0" w:color="000000"/>
                  </w:tcBorders>
                  <w:shd w:val="clear" w:color="000000" w:fill="ADD8E6"/>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89,06</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izvor: 03 Vlastiti prihodi</w:t>
                  </w:r>
                </w:p>
              </w:tc>
              <w:tc>
                <w:tcPr>
                  <w:tcW w:w="1134" w:type="dxa"/>
                  <w:tcBorders>
                    <w:top w:val="nil"/>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nil"/>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128.699,29</w:t>
                  </w:r>
                </w:p>
              </w:tc>
              <w:tc>
                <w:tcPr>
                  <w:tcW w:w="1276" w:type="dxa"/>
                  <w:tcBorders>
                    <w:top w:val="nil"/>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114.621,41</w:t>
                  </w:r>
                </w:p>
              </w:tc>
              <w:tc>
                <w:tcPr>
                  <w:tcW w:w="1299" w:type="dxa"/>
                  <w:tcBorders>
                    <w:top w:val="nil"/>
                    <w:left w:val="nil"/>
                    <w:bottom w:val="single" w:sz="4" w:space="0" w:color="000000"/>
                    <w:right w:val="single" w:sz="4" w:space="0" w:color="000000"/>
                  </w:tcBorders>
                  <w:shd w:val="clear" w:color="000000" w:fill="F0E68C"/>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89,06</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312 Ostali rashodi za zaposlene</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9.800,00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9.800,00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5.800,00</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59,18</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321 Naknade troškova zaposlenima</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10.941,85</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99,47</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322 Rashodi za materijal i energiju</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41.172,50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41.172,50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36.573,16</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88,83</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323 Rashodi za usluge</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46.000,00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46.000,00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45.348,77</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98,58</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329 Ostali nespomenuti rashodi poslovanja</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8.582,52</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95,36</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343 Ostali financijski rashodi</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899,2</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89,92</w:t>
                  </w:r>
                </w:p>
              </w:tc>
            </w:tr>
            <w:tr w:rsidR="0002017B" w:rsidRPr="0002017B" w:rsidTr="0002017B">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372 Ostale naknade građanima i kućanstvima iz proračuna</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1.137,45</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1.137,45</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1.137,45</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100</w:t>
                  </w:r>
                </w:p>
              </w:tc>
            </w:tr>
            <w:tr w:rsidR="0002017B" w:rsidRPr="0002017B" w:rsidTr="0002017B">
              <w:trPr>
                <w:trHeight w:val="24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422 Postrojenja i oprema</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8.589,34</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8.589,34</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5.300,38</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61,71</w:t>
                  </w:r>
                </w:p>
              </w:tc>
            </w:tr>
            <w:tr w:rsidR="0002017B" w:rsidRPr="0002017B" w:rsidTr="0002017B">
              <w:trPr>
                <w:trHeight w:val="450"/>
              </w:trPr>
              <w:tc>
                <w:tcPr>
                  <w:tcW w:w="2695"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424 Knjige, umjetnička djela i ostale izložbene vrijednosti</w:t>
                  </w:r>
                </w:p>
              </w:tc>
              <w:tc>
                <w:tcPr>
                  <w:tcW w:w="1134"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1.000,00</w:t>
                  </w:r>
                </w:p>
              </w:tc>
              <w:tc>
                <w:tcPr>
                  <w:tcW w:w="1276"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38,08</w:t>
                  </w:r>
                </w:p>
              </w:tc>
              <w:tc>
                <w:tcPr>
                  <w:tcW w:w="1299" w:type="dxa"/>
                  <w:tcBorders>
                    <w:top w:val="nil"/>
                    <w:left w:val="nil"/>
                    <w:bottom w:val="single" w:sz="4" w:space="0" w:color="000000"/>
                    <w:right w:val="single" w:sz="4" w:space="0" w:color="000000"/>
                  </w:tcBorders>
                  <w:shd w:val="clear" w:color="000000" w:fill="FFFFFF"/>
                  <w:vAlign w:val="bottom"/>
                  <w:hideMark/>
                </w:tcPr>
                <w:p w:rsidR="0002017B" w:rsidRPr="0002017B" w:rsidRDefault="0002017B" w:rsidP="0002017B">
                  <w:pPr>
                    <w:spacing w:after="0" w:line="240" w:lineRule="auto"/>
                    <w:ind w:firstLineChars="100" w:firstLine="160"/>
                    <w:rPr>
                      <w:rFonts w:ascii="Times New Roman" w:eastAsia="Times New Roman" w:hAnsi="Times New Roman" w:cs="Times New Roman"/>
                      <w:color w:val="000000"/>
                      <w:sz w:val="16"/>
                      <w:szCs w:val="16"/>
                      <w:lang w:eastAsia="hr-HR"/>
                    </w:rPr>
                  </w:pPr>
                  <w:r w:rsidRPr="0002017B">
                    <w:rPr>
                      <w:rFonts w:ascii="Times New Roman" w:eastAsia="Times New Roman" w:hAnsi="Times New Roman" w:cs="Times New Roman"/>
                      <w:color w:val="000000"/>
                      <w:sz w:val="16"/>
                      <w:szCs w:val="16"/>
                      <w:lang w:eastAsia="hr-HR"/>
                    </w:rPr>
                    <w:t>3,81</w:t>
                  </w:r>
                </w:p>
              </w:tc>
            </w:tr>
          </w:tbl>
          <w:p w:rsidR="009A3933" w:rsidRPr="00E577E2" w:rsidRDefault="009A3933" w:rsidP="00D2699D">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9A3933" w:rsidRPr="00E577E2" w:rsidTr="00823EF5">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9A3933" w:rsidRPr="00E577E2" w:rsidRDefault="009A3933" w:rsidP="00D11972">
            <w:pPr>
              <w:suppressAutoHyphens/>
              <w:snapToGrid w:val="0"/>
              <w:spacing w:after="0" w:line="240" w:lineRule="auto"/>
              <w:rPr>
                <w:rFonts w:ascii="Times New Roman" w:eastAsia="Calibri" w:hAnsi="Times New Roman" w:cs="Times New Roman"/>
                <w:b/>
                <w:bCs/>
                <w:lang w:eastAsia="ar-SA"/>
              </w:rPr>
            </w:pPr>
            <w:r w:rsidRPr="00E577E2">
              <w:rPr>
                <w:rFonts w:ascii="Times New Roman" w:eastAsia="Calibri" w:hAnsi="Times New Roman" w:cs="Times New Roman"/>
                <w:b/>
                <w:bCs/>
                <w:lang w:eastAsia="ar-SA"/>
              </w:rPr>
              <w:lastRenderedPageBreak/>
              <w:t>POKAZATELJI USPJEŠNOSTI U RAZDOBLJU 01.01.-3</w:t>
            </w:r>
            <w:r>
              <w:rPr>
                <w:rFonts w:ascii="Times New Roman" w:eastAsia="Calibri" w:hAnsi="Times New Roman" w:cs="Times New Roman"/>
                <w:b/>
                <w:bCs/>
                <w:lang w:eastAsia="ar-SA"/>
              </w:rPr>
              <w:t>1.12.2022.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9A3933" w:rsidRPr="004A33A8" w:rsidRDefault="0075745B"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N</w:t>
            </w:r>
            <w:r w:rsidR="00CD7A9F" w:rsidRPr="004A33A8">
              <w:rPr>
                <w:rFonts w:ascii="Times New Roman" w:eastAsia="Calibri" w:hAnsi="Times New Roman" w:cs="Times New Roman"/>
                <w:bCs/>
                <w:sz w:val="24"/>
                <w:szCs w:val="24"/>
                <w:lang w:eastAsia="ar-SA"/>
              </w:rPr>
              <w:t>abavljena oprema:</w:t>
            </w:r>
          </w:p>
          <w:p w:rsidR="00CD7A9F" w:rsidRPr="004A33A8" w:rsidRDefault="00CD7A9F" w:rsidP="00CD7A9F">
            <w:pPr>
              <w:pStyle w:val="Odlomakpopisa"/>
              <w:numPr>
                <w:ilvl w:val="0"/>
                <w:numId w:val="11"/>
              </w:num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police za informatičku radionicu</w:t>
            </w:r>
            <w:r w:rsidR="0075745B" w:rsidRPr="004A33A8">
              <w:rPr>
                <w:rFonts w:ascii="Times New Roman" w:eastAsia="Calibri" w:hAnsi="Times New Roman" w:cs="Times New Roman"/>
                <w:bCs/>
                <w:sz w:val="24"/>
                <w:szCs w:val="24"/>
                <w:lang w:eastAsia="ar-SA"/>
              </w:rPr>
              <w:t xml:space="preserve"> -  948,00 kn</w:t>
            </w:r>
          </w:p>
          <w:p w:rsidR="0075745B" w:rsidRPr="004A33A8" w:rsidRDefault="0075745B" w:rsidP="00CD7A9F">
            <w:pPr>
              <w:pStyle w:val="Odlomakpopisa"/>
              <w:numPr>
                <w:ilvl w:val="0"/>
                <w:numId w:val="11"/>
              </w:num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police za kozmetički i frizerski praktikum – 1.213,19 kn</w:t>
            </w:r>
          </w:p>
          <w:p w:rsidR="0075745B" w:rsidRPr="004A33A8" w:rsidRDefault="0075745B" w:rsidP="00CD7A9F">
            <w:pPr>
              <w:pStyle w:val="Odlomakpopisa"/>
              <w:numPr>
                <w:ilvl w:val="0"/>
                <w:numId w:val="11"/>
              </w:numPr>
              <w:suppressAutoHyphens/>
              <w:snapToGrid w:val="0"/>
              <w:spacing w:after="0" w:line="240" w:lineRule="auto"/>
              <w:ind w:right="225"/>
              <w:jc w:val="both"/>
              <w:rPr>
                <w:rFonts w:ascii="Times New Roman" w:eastAsia="Calibri" w:hAnsi="Times New Roman" w:cs="Times New Roman"/>
                <w:bCs/>
                <w:sz w:val="24"/>
                <w:szCs w:val="24"/>
                <w:lang w:eastAsia="ar-SA"/>
              </w:rPr>
            </w:pPr>
            <w:proofErr w:type="spellStart"/>
            <w:r w:rsidRPr="004A33A8">
              <w:rPr>
                <w:rFonts w:ascii="Times New Roman" w:eastAsia="Calibri" w:hAnsi="Times New Roman" w:cs="Times New Roman"/>
                <w:bCs/>
                <w:sz w:val="24"/>
                <w:szCs w:val="24"/>
                <w:lang w:eastAsia="ar-SA"/>
              </w:rPr>
              <w:t>tokeni</w:t>
            </w:r>
            <w:proofErr w:type="spellEnd"/>
            <w:r w:rsidRPr="004A33A8">
              <w:rPr>
                <w:rFonts w:ascii="Times New Roman" w:eastAsia="Calibri" w:hAnsi="Times New Roman" w:cs="Times New Roman"/>
                <w:bCs/>
                <w:sz w:val="24"/>
                <w:szCs w:val="24"/>
                <w:lang w:eastAsia="ar-SA"/>
              </w:rPr>
              <w:t xml:space="preserve"> za e-dnevnike – 637,50 kn</w:t>
            </w:r>
          </w:p>
          <w:p w:rsidR="0075745B" w:rsidRPr="004A33A8" w:rsidRDefault="0075745B" w:rsidP="00CD7A9F">
            <w:pPr>
              <w:pStyle w:val="Odlomakpopisa"/>
              <w:numPr>
                <w:ilvl w:val="0"/>
                <w:numId w:val="11"/>
              </w:num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kamera za nadzor hodnika – 2.060,00 kn</w:t>
            </w:r>
          </w:p>
          <w:p w:rsidR="0075745B" w:rsidRPr="004A33A8" w:rsidRDefault="0075745B" w:rsidP="00CD7A9F">
            <w:pPr>
              <w:pStyle w:val="Odlomakpopisa"/>
              <w:numPr>
                <w:ilvl w:val="0"/>
                <w:numId w:val="11"/>
              </w:num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 xml:space="preserve">vaga za pekarski praktikum – 347,54 kn </w:t>
            </w:r>
          </w:p>
          <w:p w:rsidR="0075745B" w:rsidRPr="004A33A8" w:rsidRDefault="0075745B" w:rsidP="0075745B">
            <w:pPr>
              <w:pStyle w:val="Odlomakpopisa"/>
              <w:numPr>
                <w:ilvl w:val="0"/>
                <w:numId w:val="11"/>
              </w:numPr>
              <w:suppressAutoHyphens/>
              <w:snapToGrid w:val="0"/>
              <w:spacing w:after="0" w:line="240" w:lineRule="auto"/>
              <w:ind w:right="225"/>
              <w:jc w:val="both"/>
              <w:rPr>
                <w:rFonts w:ascii="Times New Roman" w:eastAsia="Calibri" w:hAnsi="Times New Roman" w:cs="Times New Roman"/>
                <w:b/>
                <w:bCs/>
                <w:sz w:val="24"/>
                <w:szCs w:val="24"/>
                <w:lang w:eastAsia="ar-SA"/>
              </w:rPr>
            </w:pPr>
            <w:proofErr w:type="spellStart"/>
            <w:r w:rsidRPr="004A33A8">
              <w:rPr>
                <w:rFonts w:ascii="Times New Roman" w:eastAsia="Calibri" w:hAnsi="Times New Roman" w:cs="Times New Roman"/>
                <w:bCs/>
                <w:sz w:val="24"/>
                <w:szCs w:val="24"/>
                <w:lang w:eastAsia="ar-SA"/>
              </w:rPr>
              <w:t>štapni</w:t>
            </w:r>
            <w:proofErr w:type="spellEnd"/>
            <w:r w:rsidRPr="004A33A8">
              <w:rPr>
                <w:rFonts w:ascii="Times New Roman" w:eastAsia="Calibri" w:hAnsi="Times New Roman" w:cs="Times New Roman"/>
                <w:bCs/>
                <w:sz w:val="24"/>
                <w:szCs w:val="24"/>
                <w:lang w:eastAsia="ar-SA"/>
              </w:rPr>
              <w:t xml:space="preserve"> mikser za kozmetički praktikum – 94,05 kn.</w:t>
            </w:r>
          </w:p>
          <w:p w:rsidR="0075745B" w:rsidRPr="004A33A8" w:rsidRDefault="0075745B" w:rsidP="0075745B">
            <w:pPr>
              <w:pStyle w:val="Odlomakpopisa"/>
              <w:suppressAutoHyphens/>
              <w:snapToGrid w:val="0"/>
              <w:spacing w:after="0" w:line="240" w:lineRule="auto"/>
              <w:ind w:right="225"/>
              <w:jc w:val="both"/>
              <w:rPr>
                <w:rFonts w:ascii="Times New Roman" w:eastAsia="Calibri" w:hAnsi="Times New Roman" w:cs="Times New Roman"/>
                <w:b/>
                <w:bCs/>
                <w:sz w:val="24"/>
                <w:szCs w:val="24"/>
                <w:lang w:eastAsia="ar-SA"/>
              </w:rPr>
            </w:pPr>
          </w:p>
          <w:p w:rsidR="0075745B" w:rsidRPr="004A33A8" w:rsidRDefault="0075745B"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Nabavljeni nastavni materijal za frizerski, kozmetički, pedikerski, građevinski i soboslikarski praktikum: 13.314,18 kn, namirnice za pekarski i mesarski praktikum 1.175,24 kn.</w:t>
            </w:r>
          </w:p>
          <w:p w:rsidR="0075745B" w:rsidRPr="004A33A8" w:rsidRDefault="0075745B"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p>
          <w:p w:rsidR="0075745B" w:rsidRPr="004A33A8" w:rsidRDefault="0075745B"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Organizirana je škola plivanja u sklopu provedbe nastave tjelesne i zdravstvene kulture u MV trend d.o.o. u vrijednosti 6.000,00 kn.</w:t>
            </w:r>
          </w:p>
          <w:p w:rsidR="005B23E2" w:rsidRPr="004A33A8" w:rsidRDefault="005B23E2"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p>
          <w:p w:rsidR="00AB3851" w:rsidRPr="004A33A8" w:rsidRDefault="005B23E2"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r w:rsidRPr="004A33A8">
              <w:rPr>
                <w:rFonts w:ascii="Times New Roman" w:eastAsia="Calibri" w:hAnsi="Times New Roman" w:cs="Times New Roman"/>
                <w:bCs/>
                <w:sz w:val="24"/>
                <w:szCs w:val="24"/>
                <w:lang w:eastAsia="ar-SA"/>
              </w:rPr>
              <w:t>Nabavljena je odjeća i obuća u skladu s koreografijom učenica koje su nastupale na državnom prvenstvu u dvoranskom plesu u iznosu 1.744,00 kn.</w:t>
            </w:r>
          </w:p>
          <w:p w:rsidR="00495545" w:rsidRPr="004A33A8" w:rsidRDefault="00495545" w:rsidP="0075745B">
            <w:pPr>
              <w:suppressAutoHyphens/>
              <w:snapToGrid w:val="0"/>
              <w:spacing w:after="0" w:line="240" w:lineRule="auto"/>
              <w:ind w:right="225"/>
              <w:jc w:val="both"/>
              <w:rPr>
                <w:rFonts w:ascii="Times New Roman" w:eastAsia="Calibri" w:hAnsi="Times New Roman" w:cs="Times New Roman"/>
                <w:bCs/>
                <w:sz w:val="24"/>
                <w:szCs w:val="24"/>
                <w:lang w:eastAsia="ar-SA"/>
              </w:rPr>
            </w:pPr>
          </w:p>
          <w:p w:rsidR="0075745B" w:rsidRPr="004A33A8" w:rsidRDefault="00495545" w:rsidP="008D4A91">
            <w:pPr>
              <w:suppressAutoHyphens/>
              <w:snapToGrid w:val="0"/>
              <w:spacing w:after="0" w:line="240" w:lineRule="auto"/>
              <w:ind w:right="225"/>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Cs/>
                <w:sz w:val="24"/>
                <w:szCs w:val="24"/>
                <w:lang w:eastAsia="ar-SA"/>
              </w:rPr>
              <w:t xml:space="preserve">Isplaćena je nagrada učenicima koji su sudjelovali na </w:t>
            </w:r>
            <w:r w:rsidR="00697116" w:rsidRPr="004A33A8">
              <w:rPr>
                <w:rFonts w:ascii="Times New Roman" w:eastAsia="Calibri" w:hAnsi="Times New Roman" w:cs="Times New Roman"/>
                <w:bCs/>
                <w:sz w:val="24"/>
                <w:szCs w:val="24"/>
                <w:lang w:eastAsia="ar-SA"/>
              </w:rPr>
              <w:t xml:space="preserve">državnom natjecanju </w:t>
            </w:r>
            <w:proofErr w:type="spellStart"/>
            <w:r w:rsidR="00697116" w:rsidRPr="004A33A8">
              <w:rPr>
                <w:rFonts w:ascii="Times New Roman" w:eastAsia="Calibri" w:hAnsi="Times New Roman" w:cs="Times New Roman"/>
                <w:bCs/>
                <w:sz w:val="24"/>
                <w:szCs w:val="24"/>
                <w:lang w:eastAsia="ar-SA"/>
              </w:rPr>
              <w:t>WorldSkills</w:t>
            </w:r>
            <w:proofErr w:type="spellEnd"/>
            <w:r w:rsidRPr="004A33A8">
              <w:rPr>
                <w:rFonts w:ascii="Times New Roman" w:eastAsia="Calibri" w:hAnsi="Times New Roman" w:cs="Times New Roman"/>
                <w:bCs/>
                <w:sz w:val="24"/>
                <w:szCs w:val="24"/>
                <w:lang w:eastAsia="ar-SA"/>
              </w:rPr>
              <w:t xml:space="preserve"> u iznosu </w:t>
            </w:r>
            <w:r w:rsidR="00697116" w:rsidRPr="004A33A8">
              <w:rPr>
                <w:rFonts w:ascii="Times New Roman" w:eastAsia="Calibri" w:hAnsi="Times New Roman" w:cs="Times New Roman"/>
                <w:bCs/>
                <w:sz w:val="24"/>
                <w:szCs w:val="24"/>
                <w:lang w:eastAsia="ar-SA"/>
              </w:rPr>
              <w:t>od</w:t>
            </w:r>
            <w:r w:rsidRPr="004A33A8">
              <w:rPr>
                <w:rFonts w:ascii="Times New Roman" w:eastAsia="Calibri" w:hAnsi="Times New Roman" w:cs="Times New Roman"/>
                <w:bCs/>
                <w:sz w:val="24"/>
                <w:szCs w:val="24"/>
                <w:lang w:eastAsia="ar-SA"/>
              </w:rPr>
              <w:t xml:space="preserve"> 100, kn </w:t>
            </w:r>
            <w:r w:rsidR="00697116" w:rsidRPr="004A33A8">
              <w:rPr>
                <w:rFonts w:ascii="Times New Roman" w:eastAsia="Calibri" w:hAnsi="Times New Roman" w:cs="Times New Roman"/>
                <w:bCs/>
                <w:sz w:val="24"/>
                <w:szCs w:val="24"/>
                <w:lang w:eastAsia="ar-SA"/>
              </w:rPr>
              <w:t>po učeniku, ukupno 7</w:t>
            </w:r>
            <w:r w:rsidRPr="004A33A8">
              <w:rPr>
                <w:rFonts w:ascii="Times New Roman" w:eastAsia="Calibri" w:hAnsi="Times New Roman" w:cs="Times New Roman"/>
                <w:bCs/>
                <w:sz w:val="24"/>
                <w:szCs w:val="24"/>
                <w:lang w:eastAsia="ar-SA"/>
              </w:rPr>
              <w:t xml:space="preserve">00,00 kn, a učenici </w:t>
            </w:r>
            <w:r w:rsidR="00F45151" w:rsidRPr="004A33A8">
              <w:rPr>
                <w:rFonts w:ascii="Times New Roman" w:eastAsia="Calibri" w:hAnsi="Times New Roman" w:cs="Times New Roman"/>
                <w:bCs/>
                <w:sz w:val="24"/>
                <w:szCs w:val="24"/>
                <w:lang w:eastAsia="ar-SA"/>
              </w:rPr>
              <w:t xml:space="preserve">koja je osvojila prvo mjesto na </w:t>
            </w:r>
            <w:proofErr w:type="spellStart"/>
            <w:r w:rsidR="00F45151" w:rsidRPr="004A33A8">
              <w:rPr>
                <w:rFonts w:ascii="Times New Roman" w:eastAsia="Calibri" w:hAnsi="Times New Roman" w:cs="Times New Roman"/>
                <w:bCs/>
                <w:sz w:val="24"/>
                <w:szCs w:val="24"/>
                <w:lang w:eastAsia="ar-SA"/>
              </w:rPr>
              <w:t>WorldSkills</w:t>
            </w:r>
            <w:proofErr w:type="spellEnd"/>
            <w:r w:rsidR="00F45151" w:rsidRPr="004A33A8">
              <w:rPr>
                <w:rFonts w:ascii="Times New Roman" w:eastAsia="Calibri" w:hAnsi="Times New Roman" w:cs="Times New Roman"/>
                <w:bCs/>
                <w:sz w:val="24"/>
                <w:szCs w:val="24"/>
                <w:lang w:eastAsia="ar-SA"/>
              </w:rPr>
              <w:t xml:space="preserve"> u kategoriji soboslikarstvo je dobila za nagradu nakit u vrijednosti 297.00 kn. Također kupljena je službena odjeća za jednu učenicu slabijeg imovinskog stanja koja je sudjelovala na </w:t>
            </w:r>
            <w:proofErr w:type="spellStart"/>
            <w:r w:rsidR="00F45151" w:rsidRPr="004A33A8">
              <w:rPr>
                <w:rFonts w:ascii="Times New Roman" w:eastAsia="Calibri" w:hAnsi="Times New Roman" w:cs="Times New Roman"/>
                <w:bCs/>
                <w:sz w:val="24"/>
                <w:szCs w:val="24"/>
                <w:lang w:eastAsia="ar-SA"/>
              </w:rPr>
              <w:t>WorldSkills</w:t>
            </w:r>
            <w:proofErr w:type="spellEnd"/>
            <w:r w:rsidR="00F45151" w:rsidRPr="004A33A8">
              <w:rPr>
                <w:rFonts w:ascii="Times New Roman" w:eastAsia="Calibri" w:hAnsi="Times New Roman" w:cs="Times New Roman"/>
                <w:bCs/>
                <w:sz w:val="24"/>
                <w:szCs w:val="24"/>
                <w:lang w:eastAsia="ar-SA"/>
              </w:rPr>
              <w:t xml:space="preserve"> državnom natjecanju u kategoriji pekarstvo u vrijednosti 130,45 kn.</w:t>
            </w:r>
          </w:p>
        </w:tc>
      </w:tr>
      <w:tr w:rsidR="009A3933" w:rsidRPr="004A33A8" w:rsidTr="00823EF5">
        <w:trPr>
          <w:gridAfter w:val="1"/>
          <w:wAfter w:w="10" w:type="dxa"/>
          <w:trHeight w:val="338"/>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6F1EB0">
            <w:pPr>
              <w:spacing w:after="0" w:line="240" w:lineRule="auto"/>
              <w:rPr>
                <w:rFonts w:ascii="Times New Roman" w:hAnsi="Times New Roman"/>
                <w:b/>
                <w:sz w:val="24"/>
                <w:szCs w:val="24"/>
              </w:rPr>
            </w:pPr>
            <w:r w:rsidRPr="004A33A8">
              <w:rPr>
                <w:rFonts w:ascii="Times New Roman" w:hAnsi="Times New Roman"/>
                <w:b/>
                <w:sz w:val="24"/>
                <w:szCs w:val="24"/>
              </w:rPr>
              <w:t>201 MZOS – PLAĆE SŠ</w:t>
            </w:r>
          </w:p>
        </w:tc>
      </w:tr>
      <w:tr w:rsidR="009A3933" w:rsidRPr="004A33A8" w:rsidTr="00823EF5">
        <w:trPr>
          <w:gridAfter w:val="1"/>
          <w:wAfter w:w="10" w:type="dxa"/>
          <w:trHeight w:val="338"/>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9A3933" w:rsidRPr="00E577E2" w:rsidRDefault="009A3933" w:rsidP="00DD5A85">
            <w:pPr>
              <w:suppressAutoHyphens/>
              <w:snapToGrid w:val="0"/>
              <w:spacing w:after="0" w:line="240" w:lineRule="auto"/>
              <w:rPr>
                <w:rFonts w:ascii="Times New Roman" w:eastAsia="Calibri" w:hAnsi="Times New Roman" w:cs="Times New Roman"/>
                <w:b/>
                <w:lang w:eastAsia="ar-SA"/>
              </w:rPr>
            </w:pPr>
            <w:r w:rsidRPr="00E577E2">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9A3933" w:rsidRPr="004A33A8" w:rsidRDefault="009A3933" w:rsidP="006F1EB0">
            <w:pPr>
              <w:spacing w:after="0" w:line="240" w:lineRule="auto"/>
              <w:rPr>
                <w:rFonts w:ascii="Times New Roman" w:hAnsi="Times New Roman"/>
                <w:b/>
                <w:sz w:val="24"/>
                <w:szCs w:val="24"/>
              </w:rPr>
            </w:pPr>
            <w:r w:rsidRPr="004A33A8">
              <w:rPr>
                <w:rFonts w:ascii="Times New Roman" w:eastAsia="Calibri" w:hAnsi="Times New Roman" w:cs="Times New Roman"/>
                <w:b/>
                <w:bCs/>
                <w:sz w:val="24"/>
                <w:szCs w:val="24"/>
                <w:lang w:eastAsia="ar-SA"/>
              </w:rPr>
              <w:t>A200201: MZO – plaće u SŠ</w:t>
            </w:r>
          </w:p>
        </w:tc>
      </w:tr>
      <w:tr w:rsidR="00472EDC" w:rsidRPr="00E577E2" w:rsidTr="00823EF5">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472EDC" w:rsidRPr="004A33A8" w:rsidRDefault="00472EDC" w:rsidP="006D49F5">
            <w:pPr>
              <w:shd w:val="clear" w:color="auto" w:fill="FFFFFF"/>
              <w:suppressAutoHyphens/>
              <w:snapToGrid w:val="0"/>
              <w:spacing w:after="0" w:line="240" w:lineRule="auto"/>
              <w:ind w:right="345"/>
              <w:jc w:val="both"/>
              <w:rPr>
                <w:rFonts w:ascii="Times New Roman" w:eastAsia="Times New Roman" w:hAnsi="Times New Roman"/>
                <w:color w:val="000000"/>
                <w:sz w:val="24"/>
                <w:szCs w:val="24"/>
                <w:lang w:eastAsia="ar-SA"/>
              </w:rPr>
            </w:pPr>
            <w:r w:rsidRPr="004A33A8">
              <w:rPr>
                <w:rFonts w:ascii="Times New Roman" w:hAnsi="Times New Roman"/>
                <w:sz w:val="24"/>
              </w:rPr>
              <w:t>Cilj svih djelatnosti škole je unapređenje i usavršavanje odgojno – obrazovnog procesa.</w:t>
            </w:r>
          </w:p>
        </w:tc>
      </w:tr>
      <w:tr w:rsidR="00472EDC" w:rsidRPr="00E577E2" w:rsidTr="00823EF5">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472EDC" w:rsidRPr="004A33A8" w:rsidRDefault="00472EDC" w:rsidP="006D49F5">
            <w:pPr>
              <w:shd w:val="clear" w:color="auto" w:fill="FFFFFF"/>
              <w:suppressAutoHyphens/>
              <w:spacing w:after="0" w:line="240" w:lineRule="auto"/>
              <w:ind w:right="230"/>
              <w:jc w:val="both"/>
              <w:rPr>
                <w:rFonts w:ascii="Times New Roman" w:eastAsia="Times New Roman" w:hAnsi="Times New Roman"/>
                <w:color w:val="000000"/>
                <w:sz w:val="24"/>
                <w:szCs w:val="24"/>
                <w:lang w:eastAsia="ar-SA"/>
              </w:rPr>
            </w:pPr>
            <w:r w:rsidRPr="004A33A8">
              <w:rPr>
                <w:rFonts w:ascii="Times New Roman" w:eastAsia="Times New Roman" w:hAnsi="Times New Roman"/>
                <w:color w:val="000000"/>
                <w:sz w:val="24"/>
                <w:szCs w:val="24"/>
                <w:lang w:eastAsia="ar-SA"/>
              </w:rPr>
              <w:t>Ispunjenje zakonskih obveza prema zaposlenima.</w:t>
            </w:r>
          </w:p>
        </w:tc>
      </w:tr>
      <w:tr w:rsidR="00472EDC" w:rsidRPr="00E577E2" w:rsidTr="006D49F5">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472EDC" w:rsidRPr="004A33A8" w:rsidRDefault="00472EDC" w:rsidP="00472EDC">
            <w:pPr>
              <w:suppressAutoHyphens/>
              <w:autoSpaceDE w:val="0"/>
              <w:snapToGrid w:val="0"/>
              <w:spacing w:after="0" w:line="240" w:lineRule="auto"/>
              <w:jc w:val="both"/>
              <w:rPr>
                <w:rFonts w:ascii="Times New Roman" w:hAnsi="Times New Roman"/>
                <w:bCs/>
                <w:sz w:val="24"/>
                <w:szCs w:val="24"/>
                <w:lang w:eastAsia="ar-SA"/>
              </w:rPr>
            </w:pPr>
            <w:r w:rsidRPr="004A33A8">
              <w:rPr>
                <w:rFonts w:ascii="Times New Roman" w:hAnsi="Times New Roman"/>
                <w:bCs/>
                <w:sz w:val="24"/>
                <w:szCs w:val="24"/>
                <w:lang w:eastAsia="ar-SA"/>
              </w:rPr>
              <w:t xml:space="preserve">Zakon o radu (NN </w:t>
            </w:r>
            <w:hyperlink r:id="rId8" w:history="1">
              <w:r w:rsidRPr="004A33A8">
                <w:rPr>
                  <w:rFonts w:ascii="Times New Roman" w:hAnsi="Times New Roman"/>
                  <w:sz w:val="24"/>
                  <w:szCs w:val="24"/>
                  <w:lang w:eastAsia="ar-SA"/>
                </w:rPr>
                <w:t>93/14</w:t>
              </w:r>
            </w:hyperlink>
            <w:r w:rsidRPr="004A33A8">
              <w:rPr>
                <w:rFonts w:ascii="Times New Roman" w:hAnsi="Times New Roman"/>
                <w:bCs/>
                <w:sz w:val="24"/>
                <w:szCs w:val="24"/>
                <w:lang w:eastAsia="ar-SA"/>
              </w:rPr>
              <w:t>, </w:t>
            </w:r>
            <w:hyperlink r:id="rId9" w:history="1">
              <w:r w:rsidRPr="004A33A8">
                <w:rPr>
                  <w:rFonts w:ascii="Times New Roman" w:hAnsi="Times New Roman"/>
                  <w:sz w:val="24"/>
                  <w:szCs w:val="24"/>
                  <w:lang w:eastAsia="ar-SA"/>
                </w:rPr>
                <w:t>127/17</w:t>
              </w:r>
            </w:hyperlink>
            <w:r w:rsidRPr="004A33A8">
              <w:rPr>
                <w:rFonts w:ascii="Times New Roman" w:hAnsi="Times New Roman"/>
                <w:bCs/>
                <w:sz w:val="24"/>
                <w:szCs w:val="24"/>
                <w:lang w:eastAsia="ar-SA"/>
              </w:rPr>
              <w:t>, </w:t>
            </w:r>
            <w:hyperlink r:id="rId10" w:tgtFrame="_blank" w:history="1">
              <w:r w:rsidRPr="004A33A8">
                <w:rPr>
                  <w:rFonts w:ascii="Times New Roman" w:hAnsi="Times New Roman"/>
                  <w:sz w:val="24"/>
                  <w:szCs w:val="24"/>
                  <w:lang w:eastAsia="ar-SA"/>
                </w:rPr>
                <w:t>98/19</w:t>
              </w:r>
            </w:hyperlink>
            <w:r w:rsidRPr="004A33A8">
              <w:rPr>
                <w:rFonts w:ascii="Times New Roman" w:hAnsi="Times New Roman"/>
                <w:bCs/>
                <w:sz w:val="24"/>
                <w:szCs w:val="24"/>
                <w:lang w:eastAsia="ar-SA"/>
              </w:rPr>
              <w:t>)</w:t>
            </w:r>
          </w:p>
          <w:p w:rsidR="00472EDC" w:rsidRPr="004A33A8" w:rsidRDefault="00472EDC" w:rsidP="00472EDC">
            <w:pPr>
              <w:suppressAutoHyphens/>
              <w:autoSpaceDE w:val="0"/>
              <w:snapToGrid w:val="0"/>
              <w:spacing w:after="0" w:line="240" w:lineRule="auto"/>
              <w:jc w:val="both"/>
              <w:rPr>
                <w:rFonts w:ascii="Times New Roman" w:hAnsi="Times New Roman"/>
                <w:bCs/>
                <w:sz w:val="24"/>
                <w:szCs w:val="24"/>
                <w:lang w:eastAsia="ar-SA"/>
              </w:rPr>
            </w:pPr>
            <w:r w:rsidRPr="004A33A8">
              <w:rPr>
                <w:rFonts w:ascii="Times New Roman" w:hAnsi="Times New Roman"/>
                <w:bCs/>
                <w:sz w:val="24"/>
                <w:szCs w:val="24"/>
                <w:lang w:eastAsia="ar-SA"/>
              </w:rPr>
              <w:t>Temeljni kolektivni ugovor za javne službenike i namještenike ( NN 56/2022)</w:t>
            </w:r>
          </w:p>
          <w:p w:rsidR="00472EDC" w:rsidRPr="004A33A8" w:rsidRDefault="00472EDC" w:rsidP="00472EDC">
            <w:pPr>
              <w:shd w:val="clear" w:color="auto" w:fill="FFFFFF"/>
              <w:suppressAutoHyphens/>
              <w:spacing w:after="0" w:line="240" w:lineRule="auto"/>
              <w:ind w:right="230"/>
              <w:jc w:val="both"/>
              <w:rPr>
                <w:rFonts w:ascii="Times New Roman" w:eastAsia="Times New Roman" w:hAnsi="Times New Roman"/>
                <w:color w:val="000000"/>
                <w:sz w:val="24"/>
                <w:szCs w:val="24"/>
                <w:lang w:eastAsia="ar-SA"/>
              </w:rPr>
            </w:pPr>
            <w:r w:rsidRPr="004A33A8">
              <w:rPr>
                <w:rFonts w:ascii="Times New Roman" w:hAnsi="Times New Roman"/>
                <w:bCs/>
                <w:sz w:val="24"/>
                <w:szCs w:val="24"/>
                <w:lang w:eastAsia="ar-SA"/>
              </w:rPr>
              <w:t>Kolektivni ugovor za zaposlene u srednjoškolskim ustanovama (NN 51/2018)</w:t>
            </w:r>
            <w:r w:rsidRPr="004A33A8">
              <w:rPr>
                <w:rFonts w:ascii="Times New Roman" w:hAnsi="Times New Roman"/>
                <w:color w:val="000000"/>
                <w:sz w:val="19"/>
                <w:szCs w:val="19"/>
                <w:shd w:val="clear" w:color="auto" w:fill="F4F4F6"/>
              </w:rPr>
              <w:t> </w:t>
            </w:r>
          </w:p>
        </w:tc>
      </w:tr>
      <w:tr w:rsidR="00472EDC" w:rsidRPr="00E577E2" w:rsidTr="00823EF5">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72EDC" w:rsidRPr="004A33A8" w:rsidRDefault="00472EDC" w:rsidP="00472EDC">
            <w:pPr>
              <w:suppressAutoHyphens/>
              <w:autoSpaceDE w:val="0"/>
              <w:snapToGrid w:val="0"/>
              <w:spacing w:after="0" w:line="240" w:lineRule="auto"/>
              <w:ind w:right="227"/>
              <w:jc w:val="both"/>
              <w:rPr>
                <w:rFonts w:ascii="Times New Roman" w:hAnsi="Times New Roman"/>
                <w:lang w:eastAsia="ar-SA"/>
              </w:rPr>
            </w:pPr>
            <w:r w:rsidRPr="004A33A8">
              <w:rPr>
                <w:rFonts w:ascii="Times New Roman" w:hAnsi="Times New Roman"/>
                <w:lang w:eastAsia="ar-SA"/>
              </w:rPr>
              <w:t xml:space="preserve">Zaprimljene tužbe pred Općinskim i Županijskim sudovima preko </w:t>
            </w:r>
            <w:proofErr w:type="spellStart"/>
            <w:r w:rsidRPr="004A33A8">
              <w:rPr>
                <w:rFonts w:ascii="Times New Roman" w:hAnsi="Times New Roman"/>
                <w:lang w:eastAsia="ar-SA"/>
              </w:rPr>
              <w:t>eKomunikacija</w:t>
            </w:r>
            <w:proofErr w:type="spellEnd"/>
          </w:p>
          <w:p w:rsidR="00472EDC" w:rsidRPr="004A33A8" w:rsidRDefault="00472EDC" w:rsidP="00472EDC">
            <w:pPr>
              <w:suppressAutoHyphens/>
              <w:autoSpaceDE w:val="0"/>
              <w:snapToGrid w:val="0"/>
              <w:spacing w:after="0" w:line="240" w:lineRule="auto"/>
              <w:jc w:val="both"/>
              <w:rPr>
                <w:rFonts w:ascii="Times New Roman" w:hAnsi="Times New Roman"/>
                <w:bCs/>
                <w:sz w:val="24"/>
                <w:szCs w:val="24"/>
                <w:lang w:eastAsia="ar-SA"/>
              </w:rPr>
            </w:pPr>
            <w:r w:rsidRPr="004A33A8">
              <w:rPr>
                <w:rFonts w:ascii="Times New Roman" w:hAnsi="Times New Roman"/>
                <w:lang w:eastAsia="ar-SA"/>
              </w:rPr>
              <w:t>Zaprimljene službene pritužbe vidljive u urudžbenom zapisniku</w:t>
            </w:r>
          </w:p>
        </w:tc>
      </w:tr>
      <w:tr w:rsidR="00472EDC" w:rsidRPr="00E577E2" w:rsidTr="00823EF5">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72EDC" w:rsidRPr="004A33A8" w:rsidRDefault="00667493" w:rsidP="006D49F5">
            <w:pPr>
              <w:suppressAutoHyphens/>
              <w:autoSpaceDE w:val="0"/>
              <w:snapToGrid w:val="0"/>
              <w:spacing w:after="0" w:line="240" w:lineRule="auto"/>
              <w:ind w:right="227"/>
              <w:jc w:val="both"/>
              <w:rPr>
                <w:rFonts w:ascii="Times New Roman" w:eastAsia="Calibri" w:hAnsi="Times New Roman" w:cs="Times New Roman"/>
                <w:b/>
                <w:bCs/>
                <w:sz w:val="24"/>
                <w:szCs w:val="24"/>
                <w:lang w:eastAsia="ar-SA"/>
              </w:rPr>
            </w:pPr>
            <w:r w:rsidRPr="004A33A8">
              <w:rPr>
                <w:rFonts w:ascii="Times New Roman" w:eastAsia="Calibri" w:hAnsi="Times New Roman" w:cs="Times New Roman"/>
                <w:b/>
                <w:bCs/>
                <w:sz w:val="24"/>
                <w:szCs w:val="24"/>
                <w:lang w:eastAsia="ar-SA"/>
              </w:rPr>
              <w:t>A200201: MZO – plaće u SŠ</w:t>
            </w:r>
          </w:p>
          <w:p w:rsidR="00667493" w:rsidRPr="004A33A8" w:rsidRDefault="00667493" w:rsidP="006D49F5">
            <w:pPr>
              <w:suppressAutoHyphens/>
              <w:autoSpaceDE w:val="0"/>
              <w:snapToGrid w:val="0"/>
              <w:spacing w:after="0" w:line="240" w:lineRule="auto"/>
              <w:ind w:right="227"/>
              <w:jc w:val="both"/>
              <w:rPr>
                <w:rFonts w:ascii="Times New Roman" w:hAnsi="Times New Roman"/>
                <w:lang w:eastAsia="ar-SA"/>
              </w:rPr>
            </w:pPr>
            <w:r w:rsidRPr="004A33A8">
              <w:rPr>
                <w:rFonts w:ascii="Times New Roman" w:eastAsia="Calibri" w:hAnsi="Times New Roman" w:cs="Times New Roman"/>
                <w:bCs/>
                <w:sz w:val="24"/>
                <w:szCs w:val="24"/>
                <w:lang w:eastAsia="ar-SA"/>
              </w:rPr>
              <w:t xml:space="preserve">Ukupno je utrošeno </w:t>
            </w:r>
            <w:r w:rsidR="00C70029" w:rsidRPr="004A33A8">
              <w:rPr>
                <w:rFonts w:ascii="Times New Roman" w:eastAsia="Calibri" w:hAnsi="Times New Roman" w:cs="Times New Roman"/>
                <w:bCs/>
                <w:sz w:val="24"/>
                <w:szCs w:val="24"/>
                <w:lang w:eastAsia="ar-SA"/>
              </w:rPr>
              <w:t xml:space="preserve">8.195.785,06 kn za isplatu plaća, materijalnih prava (regres, božićnica, dar za djecu, pomoći, jubilarne nagrade i </w:t>
            </w:r>
            <w:proofErr w:type="spellStart"/>
            <w:r w:rsidR="00C70029" w:rsidRPr="004A33A8">
              <w:rPr>
                <w:rFonts w:ascii="Times New Roman" w:eastAsia="Calibri" w:hAnsi="Times New Roman" w:cs="Times New Roman"/>
                <w:bCs/>
                <w:sz w:val="24"/>
                <w:szCs w:val="24"/>
                <w:lang w:eastAsia="ar-SA"/>
              </w:rPr>
              <w:t>sl</w:t>
            </w:r>
            <w:proofErr w:type="spellEnd"/>
            <w:r w:rsidR="00C70029" w:rsidRPr="004A33A8">
              <w:rPr>
                <w:rFonts w:ascii="Times New Roman" w:eastAsia="Calibri" w:hAnsi="Times New Roman" w:cs="Times New Roman"/>
                <w:bCs/>
                <w:sz w:val="24"/>
                <w:szCs w:val="24"/>
                <w:lang w:eastAsia="ar-SA"/>
              </w:rPr>
              <w:t xml:space="preserve">.) i plaća po sudskim presudama u 2022. godini. </w:t>
            </w:r>
          </w:p>
        </w:tc>
      </w:tr>
      <w:tr w:rsidR="00472EDC" w:rsidRPr="00E577E2" w:rsidTr="00823EF5">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lastRenderedPageBreak/>
              <w:t xml:space="preserve">IZVRŠENJE </w:t>
            </w:r>
            <w:r>
              <w:rPr>
                <w:rFonts w:ascii="Times New Roman" w:eastAsia="Calibri" w:hAnsi="Times New Roman" w:cs="Times New Roman"/>
                <w:bCs/>
                <w:lang w:eastAsia="ar-SA"/>
              </w:rPr>
              <w:t>01.01.-31.12.2022.</w:t>
            </w:r>
          </w:p>
          <w:p w:rsidR="00472EDC" w:rsidRPr="00E577E2" w:rsidRDefault="00472EDC" w:rsidP="00DD5A85">
            <w:pPr>
              <w:suppressAutoHyphens/>
              <w:snapToGrid w:val="0"/>
              <w:spacing w:after="0" w:line="240" w:lineRule="auto"/>
              <w:rPr>
                <w:rFonts w:ascii="Times New Roman" w:eastAsia="Calibri" w:hAnsi="Times New Roman" w:cs="Times New Roman"/>
                <w:bCs/>
                <w:lang w:eastAsia="ar-SA"/>
              </w:rPr>
            </w:pPr>
            <w:r w:rsidRPr="00E577E2">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680" w:type="dxa"/>
              <w:tblLayout w:type="fixed"/>
              <w:tblLook w:val="04A0"/>
            </w:tblPr>
            <w:tblGrid>
              <w:gridCol w:w="2412"/>
              <w:gridCol w:w="1276"/>
              <w:gridCol w:w="1417"/>
              <w:gridCol w:w="1276"/>
              <w:gridCol w:w="1299"/>
            </w:tblGrid>
            <w:tr w:rsidR="008D4A91" w:rsidRPr="00BA30BE" w:rsidTr="00BA30BE">
              <w:trPr>
                <w:trHeight w:val="240"/>
              </w:trPr>
              <w:tc>
                <w:tcPr>
                  <w:tcW w:w="2412"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6D49F5" w:rsidRDefault="008D4A91" w:rsidP="00A863DB">
                  <w:pPr>
                    <w:spacing w:after="0" w:line="240" w:lineRule="auto"/>
                    <w:ind w:firstLineChars="100" w:firstLine="161"/>
                    <w:jc w:val="center"/>
                    <w:rPr>
                      <w:rFonts w:ascii="Times New Roman" w:eastAsia="Times New Roman" w:hAnsi="Times New Roman" w:cs="Times New Roman"/>
                      <w:b/>
                      <w:color w:val="000000"/>
                      <w:sz w:val="16"/>
                      <w:szCs w:val="16"/>
                      <w:lang w:eastAsia="hr-HR"/>
                    </w:rPr>
                  </w:pPr>
                  <w:r w:rsidRPr="006D49F5">
                    <w:rPr>
                      <w:rFonts w:ascii="Times New Roman" w:eastAsia="Times New Roman" w:hAnsi="Times New Roman" w:cs="Times New Roman"/>
                      <w:b/>
                      <w:color w:val="000000"/>
                      <w:sz w:val="16"/>
                      <w:szCs w:val="16"/>
                      <w:lang w:eastAsia="hr-HR"/>
                    </w:rPr>
                    <w:t>oznaka</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Izvorni plan (1)</w:t>
                  </w:r>
                </w:p>
              </w:tc>
              <w:tc>
                <w:tcPr>
                  <w:tcW w:w="1417"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Tekući plan (2)</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Ostvarenje (3)</w:t>
                  </w:r>
                </w:p>
              </w:tc>
              <w:tc>
                <w:tcPr>
                  <w:tcW w:w="1299" w:type="dxa"/>
                  <w:tcBorders>
                    <w:top w:val="single" w:sz="4" w:space="0" w:color="000000"/>
                    <w:left w:val="nil"/>
                    <w:bottom w:val="single" w:sz="4" w:space="0" w:color="000000"/>
                    <w:right w:val="single" w:sz="4" w:space="0" w:color="000000"/>
                  </w:tcBorders>
                  <w:shd w:val="clear" w:color="000000" w:fill="ADD8E6"/>
                  <w:vAlign w:val="bottom"/>
                  <w:hideMark/>
                </w:tcPr>
                <w:p w:rsidR="008D4A91" w:rsidRPr="008D4A91" w:rsidRDefault="008D4A91" w:rsidP="000836FD">
                  <w:pPr>
                    <w:spacing w:after="0" w:line="240" w:lineRule="auto"/>
                    <w:rPr>
                      <w:rFonts w:ascii="Times New Roman" w:eastAsia="Times New Roman" w:hAnsi="Times New Roman" w:cs="Times New Roman"/>
                      <w:b/>
                      <w:bCs/>
                      <w:color w:val="000000"/>
                      <w:sz w:val="16"/>
                      <w:szCs w:val="16"/>
                      <w:lang w:eastAsia="hr-HR"/>
                    </w:rPr>
                  </w:pPr>
                  <w:r w:rsidRPr="008D4A91">
                    <w:rPr>
                      <w:rFonts w:ascii="Times New Roman" w:eastAsia="Times New Roman" w:hAnsi="Times New Roman" w:cs="Times New Roman"/>
                      <w:b/>
                      <w:bCs/>
                      <w:color w:val="000000"/>
                      <w:sz w:val="16"/>
                      <w:szCs w:val="16"/>
                      <w:lang w:eastAsia="hr-HR"/>
                    </w:rPr>
                    <w:t>Indeks (3/2)</w:t>
                  </w:r>
                </w:p>
              </w:tc>
            </w:tr>
            <w:tr w:rsidR="00BA30BE" w:rsidRPr="00BA30BE" w:rsidTr="00BA30BE">
              <w:trPr>
                <w:trHeight w:val="240"/>
              </w:trPr>
              <w:tc>
                <w:tcPr>
                  <w:tcW w:w="2412" w:type="dxa"/>
                  <w:tcBorders>
                    <w:top w:val="single" w:sz="4" w:space="0" w:color="000000"/>
                    <w:left w:val="nil"/>
                    <w:bottom w:val="single" w:sz="4" w:space="0" w:color="000000"/>
                    <w:right w:val="single" w:sz="4" w:space="0" w:color="000000"/>
                  </w:tcBorders>
                  <w:shd w:val="clear" w:color="000000" w:fill="ADD8E6"/>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A200201 MZOS- Plaće SŠ</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8.303.000,00</w:t>
                  </w:r>
                </w:p>
              </w:tc>
              <w:tc>
                <w:tcPr>
                  <w:tcW w:w="1417" w:type="dxa"/>
                  <w:tcBorders>
                    <w:top w:val="single" w:sz="4" w:space="0" w:color="000000"/>
                    <w:left w:val="nil"/>
                    <w:bottom w:val="single" w:sz="4" w:space="0" w:color="000000"/>
                    <w:right w:val="single" w:sz="4" w:space="0" w:color="000000"/>
                  </w:tcBorders>
                  <w:shd w:val="clear" w:color="000000" w:fill="ADD8E6"/>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8.303.000,00</w:t>
                  </w:r>
                </w:p>
              </w:tc>
              <w:tc>
                <w:tcPr>
                  <w:tcW w:w="1276" w:type="dxa"/>
                  <w:tcBorders>
                    <w:top w:val="single" w:sz="4" w:space="0" w:color="000000"/>
                    <w:left w:val="nil"/>
                    <w:bottom w:val="single" w:sz="4" w:space="0" w:color="000000"/>
                    <w:right w:val="single" w:sz="4" w:space="0" w:color="000000"/>
                  </w:tcBorders>
                  <w:shd w:val="clear" w:color="000000" w:fill="ADD8E6"/>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8.195.785,06</w:t>
                  </w:r>
                </w:p>
              </w:tc>
              <w:tc>
                <w:tcPr>
                  <w:tcW w:w="1299" w:type="dxa"/>
                  <w:tcBorders>
                    <w:top w:val="single" w:sz="4" w:space="0" w:color="000000"/>
                    <w:left w:val="nil"/>
                    <w:bottom w:val="single" w:sz="4" w:space="0" w:color="000000"/>
                    <w:right w:val="single" w:sz="4" w:space="0" w:color="000000"/>
                  </w:tcBorders>
                  <w:shd w:val="clear" w:color="000000" w:fill="ADD8E6"/>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98,71</w:t>
                  </w:r>
                </w:p>
              </w:tc>
            </w:tr>
            <w:tr w:rsidR="00BA30BE" w:rsidRPr="00BA30BE" w:rsidTr="00BA30BE">
              <w:trPr>
                <w:trHeight w:val="450"/>
              </w:trPr>
              <w:tc>
                <w:tcPr>
                  <w:tcW w:w="2412" w:type="dxa"/>
                  <w:tcBorders>
                    <w:top w:val="nil"/>
                    <w:left w:val="nil"/>
                    <w:bottom w:val="single" w:sz="4" w:space="0" w:color="000000"/>
                    <w:right w:val="single" w:sz="4" w:space="0" w:color="000000"/>
                  </w:tcBorders>
                  <w:shd w:val="clear" w:color="000000" w:fill="F0E68C"/>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izvor: 512 Pomoći iz državnog proračuna - plaće MZOS</w:t>
                  </w:r>
                </w:p>
              </w:tc>
              <w:tc>
                <w:tcPr>
                  <w:tcW w:w="1276" w:type="dxa"/>
                  <w:tcBorders>
                    <w:top w:val="nil"/>
                    <w:left w:val="nil"/>
                    <w:bottom w:val="single" w:sz="4" w:space="0" w:color="000000"/>
                    <w:right w:val="single" w:sz="4" w:space="0" w:color="000000"/>
                  </w:tcBorders>
                  <w:shd w:val="clear" w:color="000000" w:fill="F0E68C"/>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8.303.000,00</w:t>
                  </w:r>
                </w:p>
              </w:tc>
              <w:tc>
                <w:tcPr>
                  <w:tcW w:w="1417" w:type="dxa"/>
                  <w:tcBorders>
                    <w:top w:val="nil"/>
                    <w:left w:val="nil"/>
                    <w:bottom w:val="single" w:sz="4" w:space="0" w:color="000000"/>
                    <w:right w:val="single" w:sz="4" w:space="0" w:color="000000"/>
                  </w:tcBorders>
                  <w:shd w:val="clear" w:color="000000" w:fill="F0E68C"/>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8.303.000,00</w:t>
                  </w:r>
                </w:p>
              </w:tc>
              <w:tc>
                <w:tcPr>
                  <w:tcW w:w="1276" w:type="dxa"/>
                  <w:tcBorders>
                    <w:top w:val="nil"/>
                    <w:left w:val="nil"/>
                    <w:bottom w:val="single" w:sz="4" w:space="0" w:color="000000"/>
                    <w:right w:val="single" w:sz="4" w:space="0" w:color="000000"/>
                  </w:tcBorders>
                  <w:shd w:val="clear" w:color="000000" w:fill="F0E68C"/>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8.195.785,06</w:t>
                  </w:r>
                </w:p>
              </w:tc>
              <w:tc>
                <w:tcPr>
                  <w:tcW w:w="1299" w:type="dxa"/>
                  <w:tcBorders>
                    <w:top w:val="nil"/>
                    <w:left w:val="nil"/>
                    <w:bottom w:val="single" w:sz="4" w:space="0" w:color="000000"/>
                    <w:right w:val="single" w:sz="4" w:space="0" w:color="000000"/>
                  </w:tcBorders>
                  <w:shd w:val="clear" w:color="000000" w:fill="F0E68C"/>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98,71</w:t>
                  </w:r>
                </w:p>
              </w:tc>
            </w:tr>
            <w:tr w:rsidR="00BA30BE" w:rsidRPr="00BA30BE" w:rsidTr="00BA30BE">
              <w:trPr>
                <w:trHeight w:val="240"/>
              </w:trPr>
              <w:tc>
                <w:tcPr>
                  <w:tcW w:w="2412"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311 Plaće (Bruto)</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6.850.000,00</w:t>
                  </w:r>
                </w:p>
              </w:tc>
              <w:tc>
                <w:tcPr>
                  <w:tcW w:w="1417"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6.850.000,00</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6.775.183,77</w:t>
                  </w:r>
                </w:p>
              </w:tc>
              <w:tc>
                <w:tcPr>
                  <w:tcW w:w="1299"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98,91</w:t>
                  </w:r>
                </w:p>
              </w:tc>
            </w:tr>
            <w:tr w:rsidR="00BA30BE" w:rsidRPr="00BA30BE" w:rsidTr="00BA30BE">
              <w:trPr>
                <w:trHeight w:val="240"/>
              </w:trPr>
              <w:tc>
                <w:tcPr>
                  <w:tcW w:w="2412"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312 Ostali rashodi za zaposlene</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258.000,00</w:t>
                  </w:r>
                </w:p>
              </w:tc>
              <w:tc>
                <w:tcPr>
                  <w:tcW w:w="1417"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258.000,00</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252.145,95</w:t>
                  </w:r>
                </w:p>
              </w:tc>
              <w:tc>
                <w:tcPr>
                  <w:tcW w:w="1299"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97,73</w:t>
                  </w:r>
                </w:p>
              </w:tc>
            </w:tr>
            <w:tr w:rsidR="00BA30BE" w:rsidRPr="00BA30BE" w:rsidTr="00BA30BE">
              <w:trPr>
                <w:trHeight w:val="240"/>
              </w:trPr>
              <w:tc>
                <w:tcPr>
                  <w:tcW w:w="2412"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313 Doprinosi na plaće</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1.140.000,00</w:t>
                  </w:r>
                </w:p>
              </w:tc>
              <w:tc>
                <w:tcPr>
                  <w:tcW w:w="1417"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1.140.000,00</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1.118.298,67</w:t>
                  </w:r>
                </w:p>
              </w:tc>
              <w:tc>
                <w:tcPr>
                  <w:tcW w:w="1299"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98,1</w:t>
                  </w:r>
                </w:p>
              </w:tc>
            </w:tr>
            <w:tr w:rsidR="00BA30BE" w:rsidRPr="00BA30BE" w:rsidTr="00BA30BE">
              <w:trPr>
                <w:trHeight w:val="240"/>
              </w:trPr>
              <w:tc>
                <w:tcPr>
                  <w:tcW w:w="2412"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329 Ostali nespomenuti rashodi poslovanja</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33.000,00</w:t>
                  </w:r>
                </w:p>
              </w:tc>
              <w:tc>
                <w:tcPr>
                  <w:tcW w:w="1417"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33.000,00</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28.359,38</w:t>
                  </w:r>
                </w:p>
              </w:tc>
              <w:tc>
                <w:tcPr>
                  <w:tcW w:w="1299"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85,94</w:t>
                  </w:r>
                </w:p>
              </w:tc>
            </w:tr>
            <w:tr w:rsidR="00BA30BE" w:rsidRPr="00BA30BE" w:rsidTr="00BA30BE">
              <w:trPr>
                <w:trHeight w:val="240"/>
              </w:trPr>
              <w:tc>
                <w:tcPr>
                  <w:tcW w:w="2412"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343 Ostali financijski rashodi</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22.000,00</w:t>
                  </w:r>
                </w:p>
              </w:tc>
              <w:tc>
                <w:tcPr>
                  <w:tcW w:w="1417"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22.000,00</w:t>
                  </w:r>
                </w:p>
              </w:tc>
              <w:tc>
                <w:tcPr>
                  <w:tcW w:w="1276"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jc w:val="right"/>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21.797,29</w:t>
                  </w:r>
                </w:p>
              </w:tc>
              <w:tc>
                <w:tcPr>
                  <w:tcW w:w="1299" w:type="dxa"/>
                  <w:tcBorders>
                    <w:top w:val="nil"/>
                    <w:left w:val="nil"/>
                    <w:bottom w:val="single" w:sz="4" w:space="0" w:color="000000"/>
                    <w:right w:val="single" w:sz="4" w:space="0" w:color="000000"/>
                  </w:tcBorders>
                  <w:shd w:val="clear" w:color="000000" w:fill="FFFFFF"/>
                  <w:vAlign w:val="bottom"/>
                  <w:hideMark/>
                </w:tcPr>
                <w:p w:rsidR="00BA30BE" w:rsidRPr="00BA30BE" w:rsidRDefault="00BA30BE" w:rsidP="00BA30BE">
                  <w:pPr>
                    <w:spacing w:after="0" w:line="240" w:lineRule="auto"/>
                    <w:ind w:firstLineChars="100" w:firstLine="160"/>
                    <w:rPr>
                      <w:rFonts w:ascii="Times New Roman" w:eastAsia="Times New Roman" w:hAnsi="Times New Roman" w:cs="Times New Roman"/>
                      <w:color w:val="000000"/>
                      <w:sz w:val="16"/>
                      <w:szCs w:val="16"/>
                      <w:lang w:eastAsia="hr-HR"/>
                    </w:rPr>
                  </w:pPr>
                  <w:r w:rsidRPr="00BA30BE">
                    <w:rPr>
                      <w:rFonts w:ascii="Times New Roman" w:eastAsia="Times New Roman" w:hAnsi="Times New Roman" w:cs="Times New Roman"/>
                      <w:color w:val="000000"/>
                      <w:sz w:val="16"/>
                      <w:szCs w:val="16"/>
                      <w:lang w:eastAsia="hr-HR"/>
                    </w:rPr>
                    <w:t>99,08</w:t>
                  </w:r>
                </w:p>
              </w:tc>
            </w:tr>
          </w:tbl>
          <w:p w:rsidR="00472EDC" w:rsidRPr="00E577E2" w:rsidRDefault="00472EDC" w:rsidP="00D2699D">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472EDC" w:rsidRPr="00E577E2" w:rsidTr="00823EF5">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472EDC" w:rsidRPr="00E577E2" w:rsidRDefault="00472EDC" w:rsidP="00D11972">
            <w:pPr>
              <w:suppressAutoHyphens/>
              <w:snapToGrid w:val="0"/>
              <w:spacing w:after="0" w:line="240" w:lineRule="auto"/>
              <w:rPr>
                <w:rFonts w:ascii="Times New Roman" w:eastAsia="Calibri" w:hAnsi="Times New Roman" w:cs="Times New Roman"/>
                <w:b/>
                <w:bCs/>
                <w:lang w:eastAsia="ar-SA"/>
              </w:rPr>
            </w:pPr>
            <w:r w:rsidRPr="00E577E2">
              <w:rPr>
                <w:rFonts w:ascii="Times New Roman" w:eastAsia="Calibri" w:hAnsi="Times New Roman" w:cs="Times New Roman"/>
                <w:b/>
                <w:bCs/>
                <w:lang w:eastAsia="ar-SA"/>
              </w:rPr>
              <w:t>POKAZATELJI USPJEŠNOSTI U RAZDOBLJU 01.01.-</w:t>
            </w:r>
            <w:r>
              <w:rPr>
                <w:rFonts w:ascii="Times New Roman" w:eastAsia="Calibri" w:hAnsi="Times New Roman" w:cs="Times New Roman"/>
                <w:b/>
                <w:bCs/>
                <w:lang w:eastAsia="ar-SA"/>
              </w:rPr>
              <w:t>31.12.2022.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472EDC" w:rsidRPr="00E577E2" w:rsidRDefault="00472EDC" w:rsidP="00472EDC">
            <w:pPr>
              <w:suppressAutoHyphens/>
              <w:snapToGrid w:val="0"/>
              <w:spacing w:after="0" w:line="240" w:lineRule="auto"/>
              <w:ind w:left="210" w:right="225"/>
              <w:jc w:val="both"/>
              <w:rPr>
                <w:rFonts w:ascii="Times New Roman" w:eastAsia="Calibri" w:hAnsi="Times New Roman" w:cs="Times New Roman"/>
                <w:b/>
                <w:bCs/>
                <w:sz w:val="24"/>
                <w:szCs w:val="24"/>
                <w:lang w:eastAsia="ar-SA"/>
              </w:rPr>
            </w:pPr>
            <w:r w:rsidRPr="004A33A8">
              <w:rPr>
                <w:rFonts w:ascii="Times New Roman" w:hAnsi="Times New Roman"/>
                <w:bCs/>
                <w:sz w:val="24"/>
                <w:szCs w:val="24"/>
                <w:lang w:eastAsia="ar-SA"/>
              </w:rPr>
              <w:t>U 2022. godini nije bilo zaprimljenih službenih pritužbi djelatnika u urudžbeni zapisnik.</w:t>
            </w:r>
          </w:p>
        </w:tc>
      </w:tr>
    </w:tbl>
    <w:p w:rsidR="00D55548" w:rsidRDefault="00D55548" w:rsidP="008D4A91">
      <w:pPr>
        <w:suppressAutoHyphens/>
        <w:spacing w:after="120"/>
        <w:jc w:val="both"/>
        <w:rPr>
          <w:rFonts w:ascii="Times New Roman" w:eastAsia="Calibri" w:hAnsi="Times New Roman" w:cs="Times New Roman"/>
          <w:b/>
          <w:sz w:val="24"/>
          <w:szCs w:val="24"/>
          <w:lang w:eastAsia="ar-SA"/>
        </w:rPr>
      </w:pPr>
    </w:p>
    <w:tbl>
      <w:tblPr>
        <w:tblW w:w="5780" w:type="dxa"/>
        <w:tblInd w:w="95" w:type="dxa"/>
        <w:tblLook w:val="04A0"/>
      </w:tblPr>
      <w:tblGrid>
        <w:gridCol w:w="5780"/>
      </w:tblGrid>
      <w:tr w:rsidR="008D4A91" w:rsidRPr="007C46C3" w:rsidTr="000836FD">
        <w:trPr>
          <w:trHeight w:val="300"/>
        </w:trPr>
        <w:tc>
          <w:tcPr>
            <w:tcW w:w="5780" w:type="dxa"/>
            <w:tcBorders>
              <w:top w:val="nil"/>
              <w:left w:val="nil"/>
              <w:bottom w:val="nil"/>
              <w:right w:val="nil"/>
            </w:tcBorders>
            <w:shd w:val="clear" w:color="auto" w:fill="auto"/>
            <w:noWrap/>
            <w:vAlign w:val="bottom"/>
            <w:hideMark/>
          </w:tcPr>
          <w:p w:rsidR="008D4A91" w:rsidRPr="007C46C3" w:rsidRDefault="008D4A91" w:rsidP="000836F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KLASA: 400-04/23</w:t>
            </w:r>
            <w:r w:rsidRPr="007C46C3">
              <w:rPr>
                <w:rFonts w:ascii="Calibri" w:eastAsia="Times New Roman" w:hAnsi="Calibri" w:cs="Calibri"/>
                <w:color w:val="000000"/>
                <w:lang w:eastAsia="hr-HR"/>
              </w:rPr>
              <w:t>-01/</w:t>
            </w:r>
          </w:p>
        </w:tc>
      </w:tr>
      <w:tr w:rsidR="008D4A91" w:rsidRPr="007C46C3" w:rsidTr="000836FD">
        <w:trPr>
          <w:trHeight w:val="300"/>
        </w:trPr>
        <w:tc>
          <w:tcPr>
            <w:tcW w:w="5780" w:type="dxa"/>
            <w:tcBorders>
              <w:top w:val="nil"/>
              <w:left w:val="nil"/>
              <w:bottom w:val="nil"/>
              <w:right w:val="nil"/>
            </w:tcBorders>
            <w:shd w:val="clear" w:color="auto" w:fill="auto"/>
            <w:noWrap/>
            <w:vAlign w:val="bottom"/>
            <w:hideMark/>
          </w:tcPr>
          <w:p w:rsidR="008D4A91" w:rsidRDefault="008D4A91" w:rsidP="000836F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URBROJ: 2133-48-01-23</w:t>
            </w:r>
            <w:r w:rsidRPr="007C46C3">
              <w:rPr>
                <w:rFonts w:ascii="Calibri" w:eastAsia="Times New Roman" w:hAnsi="Calibri" w:cs="Calibri"/>
                <w:color w:val="000000"/>
                <w:lang w:eastAsia="hr-HR"/>
              </w:rPr>
              <w:t>-01</w:t>
            </w:r>
          </w:p>
          <w:p w:rsidR="008D4A91" w:rsidRPr="007C46C3" w:rsidRDefault="008D4A91" w:rsidP="000836FD">
            <w:pPr>
              <w:spacing w:after="0" w:line="240" w:lineRule="auto"/>
              <w:rPr>
                <w:rFonts w:ascii="Calibri" w:eastAsia="Times New Roman" w:hAnsi="Calibri" w:cs="Calibri"/>
                <w:color w:val="000000"/>
                <w:lang w:eastAsia="hr-HR"/>
              </w:rPr>
            </w:pPr>
          </w:p>
        </w:tc>
      </w:tr>
    </w:tbl>
    <w:p w:rsidR="008D4A91" w:rsidRPr="001B52C1" w:rsidRDefault="008D4A91" w:rsidP="008D4A91">
      <w:pPr>
        <w:suppressAutoHyphens/>
        <w:spacing w:after="1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Karlovac, 20.3.2023</w:t>
      </w:r>
      <w:r w:rsidRPr="001B52C1">
        <w:rPr>
          <w:rFonts w:ascii="Times New Roman" w:eastAsia="Calibri" w:hAnsi="Times New Roman" w:cs="Times New Roman"/>
          <w:sz w:val="24"/>
          <w:szCs w:val="24"/>
          <w:lang w:eastAsia="ar-SA"/>
        </w:rPr>
        <w:t xml:space="preserve">.    </w:t>
      </w:r>
    </w:p>
    <w:p w:rsidR="008D4A91" w:rsidRDefault="008D4A91" w:rsidP="008D4A91">
      <w:pPr>
        <w:suppressAutoHyphens/>
        <w:spacing w:after="0"/>
        <w:jc w:val="both"/>
        <w:rPr>
          <w:rFonts w:ascii="Times New Roman" w:eastAsia="Calibri" w:hAnsi="Times New Roman" w:cs="Times New Roman"/>
          <w:b/>
          <w:sz w:val="24"/>
          <w:szCs w:val="24"/>
          <w:lang w:eastAsia="ar-SA"/>
        </w:rPr>
      </w:pPr>
      <w:bookmarkStart w:id="4" w:name="OLE_LINK1"/>
    </w:p>
    <w:p w:rsidR="008D4A91" w:rsidRPr="007C46C3" w:rsidRDefault="008D4A91" w:rsidP="008D4A91">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RAVNATELJ</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t xml:space="preserve">PREDSJEDNICA ŠKOLSKOG </w:t>
      </w:r>
    </w:p>
    <w:p w:rsidR="008D4A91" w:rsidRPr="007C46C3" w:rsidRDefault="008D4A91" w:rsidP="008D4A91">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Snježana Erdeljac</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t>ODBORA</w:t>
      </w:r>
    </w:p>
    <w:p w:rsidR="008D4A91" w:rsidRPr="007C46C3" w:rsidRDefault="008D4A91" w:rsidP="008D4A91">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proofErr w:type="spellStart"/>
      <w:r w:rsidRPr="007C46C3">
        <w:rPr>
          <w:rFonts w:ascii="Times New Roman" w:eastAsia="Calibri" w:hAnsi="Times New Roman" w:cs="Times New Roman"/>
          <w:b/>
          <w:sz w:val="24"/>
          <w:szCs w:val="24"/>
          <w:lang w:eastAsia="ar-SA"/>
        </w:rPr>
        <w:t>Kristinka</w:t>
      </w:r>
      <w:proofErr w:type="spellEnd"/>
      <w:r w:rsidRPr="007C46C3">
        <w:rPr>
          <w:rFonts w:ascii="Times New Roman" w:eastAsia="Calibri" w:hAnsi="Times New Roman" w:cs="Times New Roman"/>
          <w:b/>
          <w:sz w:val="24"/>
          <w:szCs w:val="24"/>
          <w:lang w:eastAsia="ar-SA"/>
        </w:rPr>
        <w:t xml:space="preserve"> Jurčević</w:t>
      </w:r>
    </w:p>
    <w:p w:rsidR="008D4A91" w:rsidRPr="007C46C3" w:rsidRDefault="008D4A91" w:rsidP="008D4A91">
      <w:pPr>
        <w:suppressAutoHyphens/>
        <w:spacing w:after="0"/>
        <w:jc w:val="both"/>
        <w:rPr>
          <w:rFonts w:ascii="Times New Roman" w:eastAsia="Calibri" w:hAnsi="Times New Roman" w:cs="Times New Roman"/>
          <w:b/>
          <w:sz w:val="24"/>
          <w:szCs w:val="24"/>
          <w:lang w:eastAsia="ar-SA"/>
        </w:rPr>
      </w:pPr>
    </w:p>
    <w:p w:rsidR="008D4A91" w:rsidRDefault="008D4A91" w:rsidP="008D4A91">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____________________</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proofErr w:type="spellStart"/>
      <w:r w:rsidRPr="007C46C3">
        <w:rPr>
          <w:rFonts w:ascii="Times New Roman" w:eastAsia="Calibri" w:hAnsi="Times New Roman" w:cs="Times New Roman"/>
          <w:b/>
          <w:sz w:val="24"/>
          <w:szCs w:val="24"/>
          <w:lang w:eastAsia="ar-SA"/>
        </w:rPr>
        <w:t>M.P</w:t>
      </w:r>
      <w:proofErr w:type="spellEnd"/>
      <w:r w:rsidRPr="007C46C3">
        <w:rPr>
          <w:rFonts w:ascii="Times New Roman" w:eastAsia="Calibri" w:hAnsi="Times New Roman" w:cs="Times New Roman"/>
          <w:b/>
          <w:sz w:val="24"/>
          <w:szCs w:val="24"/>
          <w:lang w:eastAsia="ar-SA"/>
        </w:rPr>
        <w:t>.</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t>________________________</w:t>
      </w:r>
    </w:p>
    <w:p w:rsidR="008D4A91" w:rsidRPr="00E577E2" w:rsidRDefault="008D4A91" w:rsidP="008D4A91">
      <w:pPr>
        <w:suppressAutoHyphens/>
        <w:spacing w:after="0"/>
        <w:jc w:val="both"/>
        <w:rPr>
          <w:rFonts w:ascii="Times New Roman" w:eastAsia="Calibri" w:hAnsi="Times New Roman" w:cs="Times New Roman"/>
          <w:b/>
          <w:sz w:val="24"/>
          <w:szCs w:val="24"/>
          <w:lang w:eastAsia="ar-SA"/>
        </w:rPr>
      </w:pPr>
    </w:p>
    <w:bookmarkEnd w:id="4"/>
    <w:p w:rsidR="008D4A91" w:rsidRPr="00E577E2" w:rsidRDefault="008D4A91" w:rsidP="008D4A91">
      <w:pPr>
        <w:suppressAutoHyphens/>
        <w:spacing w:after="0"/>
        <w:ind w:firstLine="708"/>
        <w:jc w:val="both"/>
        <w:rPr>
          <w:rFonts w:ascii="Times New Roman" w:eastAsia="Calibri" w:hAnsi="Times New Roman" w:cs="Times New Roman"/>
          <w:sz w:val="24"/>
          <w:szCs w:val="24"/>
          <w:lang w:eastAsia="ar-SA"/>
        </w:rPr>
      </w:pP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p>
    <w:p w:rsidR="008D4A91" w:rsidRPr="00E577E2" w:rsidRDefault="008D4A91" w:rsidP="008D4A91">
      <w:pPr>
        <w:suppressAutoHyphens/>
        <w:spacing w:after="120"/>
        <w:jc w:val="both"/>
        <w:rPr>
          <w:rFonts w:ascii="Times New Roman" w:eastAsia="Calibri" w:hAnsi="Times New Roman" w:cs="Times New Roman"/>
          <w:b/>
          <w:sz w:val="24"/>
          <w:szCs w:val="24"/>
          <w:lang w:eastAsia="ar-SA"/>
        </w:rPr>
      </w:pPr>
    </w:p>
    <w:sectPr w:rsidR="008D4A91" w:rsidRPr="00E577E2" w:rsidSect="00045E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227"/>
        </w:tabs>
        <w:ind w:left="227" w:hanging="227"/>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144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227"/>
        </w:tabs>
        <w:ind w:left="227" w:hanging="227"/>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32CA1A48"/>
    <w:multiLevelType w:val="hybridMultilevel"/>
    <w:tmpl w:val="F2B0F890"/>
    <w:lvl w:ilvl="0" w:tplc="8E56100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1D41333"/>
    <w:multiLevelType w:val="hybridMultilevel"/>
    <w:tmpl w:val="A1CA5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5F57B41"/>
    <w:multiLevelType w:val="hybridMultilevel"/>
    <w:tmpl w:val="DC14653C"/>
    <w:lvl w:ilvl="0" w:tplc="041A000D">
      <w:start w:val="1"/>
      <w:numFmt w:val="bullet"/>
      <w:lvlText w:val=""/>
      <w:lvlJc w:val="left"/>
      <w:pPr>
        <w:tabs>
          <w:tab w:val="num" w:pos="786"/>
        </w:tabs>
        <w:ind w:left="786" w:hanging="360"/>
      </w:pPr>
      <w:rPr>
        <w:rFonts w:ascii="Wingdings" w:hAnsi="Wingdings" w:hint="default"/>
      </w:rPr>
    </w:lvl>
    <w:lvl w:ilvl="1" w:tplc="3B4A0702">
      <w:start w:val="2"/>
      <w:numFmt w:val="bullet"/>
      <w:lvlText w:val=""/>
      <w:lvlJc w:val="left"/>
      <w:pPr>
        <w:tabs>
          <w:tab w:val="num" w:pos="1440"/>
        </w:tabs>
        <w:ind w:left="1440" w:hanging="360"/>
      </w:pPr>
      <w:rPr>
        <w:rFonts w:ascii="Symbol" w:eastAsia="Times New Roman" w:hAnsi="Symbol"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4D480D65"/>
    <w:multiLevelType w:val="hybridMultilevel"/>
    <w:tmpl w:val="1D9C38E0"/>
    <w:lvl w:ilvl="0" w:tplc="8E56100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651A"/>
    <w:rsid w:val="00003559"/>
    <w:rsid w:val="0002017B"/>
    <w:rsid w:val="00045E82"/>
    <w:rsid w:val="00051A11"/>
    <w:rsid w:val="00067FE1"/>
    <w:rsid w:val="0007477B"/>
    <w:rsid w:val="00077844"/>
    <w:rsid w:val="00085AE4"/>
    <w:rsid w:val="000953A1"/>
    <w:rsid w:val="000A0DE4"/>
    <w:rsid w:val="000A20FB"/>
    <w:rsid w:val="000A3582"/>
    <w:rsid w:val="000B2C26"/>
    <w:rsid w:val="000B5CEB"/>
    <w:rsid w:val="000D53F4"/>
    <w:rsid w:val="000F0092"/>
    <w:rsid w:val="00107C93"/>
    <w:rsid w:val="00111527"/>
    <w:rsid w:val="0012697D"/>
    <w:rsid w:val="001368A7"/>
    <w:rsid w:val="001630D0"/>
    <w:rsid w:val="001743B3"/>
    <w:rsid w:val="001A1F25"/>
    <w:rsid w:val="001A34BA"/>
    <w:rsid w:val="001B58AF"/>
    <w:rsid w:val="001C09A3"/>
    <w:rsid w:val="001D3E91"/>
    <w:rsid w:val="001E1F3E"/>
    <w:rsid w:val="001F07BC"/>
    <w:rsid w:val="001F3E5F"/>
    <w:rsid w:val="00255586"/>
    <w:rsid w:val="0029231D"/>
    <w:rsid w:val="002941FE"/>
    <w:rsid w:val="002A5E51"/>
    <w:rsid w:val="002C23D5"/>
    <w:rsid w:val="002D266F"/>
    <w:rsid w:val="002E5DE8"/>
    <w:rsid w:val="0031213B"/>
    <w:rsid w:val="0033320A"/>
    <w:rsid w:val="00336CBC"/>
    <w:rsid w:val="0034153B"/>
    <w:rsid w:val="003561EE"/>
    <w:rsid w:val="00361D85"/>
    <w:rsid w:val="00362424"/>
    <w:rsid w:val="00380DC0"/>
    <w:rsid w:val="00396E7F"/>
    <w:rsid w:val="003A48D9"/>
    <w:rsid w:val="003A4E3A"/>
    <w:rsid w:val="003B2F76"/>
    <w:rsid w:val="003D650C"/>
    <w:rsid w:val="003F08AF"/>
    <w:rsid w:val="00400116"/>
    <w:rsid w:val="004001DE"/>
    <w:rsid w:val="00403099"/>
    <w:rsid w:val="004146E4"/>
    <w:rsid w:val="0041505C"/>
    <w:rsid w:val="004344D4"/>
    <w:rsid w:val="00441BAB"/>
    <w:rsid w:val="00457760"/>
    <w:rsid w:val="00472EDC"/>
    <w:rsid w:val="00495545"/>
    <w:rsid w:val="004A01B0"/>
    <w:rsid w:val="004A33A8"/>
    <w:rsid w:val="004A68FF"/>
    <w:rsid w:val="004C4145"/>
    <w:rsid w:val="004C701B"/>
    <w:rsid w:val="004D2C15"/>
    <w:rsid w:val="004E284C"/>
    <w:rsid w:val="004E4155"/>
    <w:rsid w:val="004E5B41"/>
    <w:rsid w:val="004F4778"/>
    <w:rsid w:val="004F64E1"/>
    <w:rsid w:val="004F651A"/>
    <w:rsid w:val="00502999"/>
    <w:rsid w:val="00502E1D"/>
    <w:rsid w:val="005460C3"/>
    <w:rsid w:val="00554AEE"/>
    <w:rsid w:val="00564097"/>
    <w:rsid w:val="00566B49"/>
    <w:rsid w:val="00570F44"/>
    <w:rsid w:val="00586CF4"/>
    <w:rsid w:val="0059039A"/>
    <w:rsid w:val="00593077"/>
    <w:rsid w:val="005950CE"/>
    <w:rsid w:val="005B0867"/>
    <w:rsid w:val="005B23E2"/>
    <w:rsid w:val="005B32CC"/>
    <w:rsid w:val="005B4282"/>
    <w:rsid w:val="005E1329"/>
    <w:rsid w:val="005F3D79"/>
    <w:rsid w:val="005F79C3"/>
    <w:rsid w:val="00617823"/>
    <w:rsid w:val="006404A0"/>
    <w:rsid w:val="0065380A"/>
    <w:rsid w:val="00662EBD"/>
    <w:rsid w:val="00664C87"/>
    <w:rsid w:val="00667493"/>
    <w:rsid w:val="0068108C"/>
    <w:rsid w:val="00685E95"/>
    <w:rsid w:val="00697116"/>
    <w:rsid w:val="006C0C77"/>
    <w:rsid w:val="006D49F5"/>
    <w:rsid w:val="006F1ABE"/>
    <w:rsid w:val="006F1BA9"/>
    <w:rsid w:val="006F1EB0"/>
    <w:rsid w:val="007141CE"/>
    <w:rsid w:val="00736BCE"/>
    <w:rsid w:val="0075147E"/>
    <w:rsid w:val="00751C65"/>
    <w:rsid w:val="00751E6A"/>
    <w:rsid w:val="00752CBC"/>
    <w:rsid w:val="0075745B"/>
    <w:rsid w:val="0077206A"/>
    <w:rsid w:val="00780381"/>
    <w:rsid w:val="007936BF"/>
    <w:rsid w:val="007A01DA"/>
    <w:rsid w:val="007A3B6B"/>
    <w:rsid w:val="007A74AF"/>
    <w:rsid w:val="007B6108"/>
    <w:rsid w:val="007D123D"/>
    <w:rsid w:val="007E0A94"/>
    <w:rsid w:val="007E57B2"/>
    <w:rsid w:val="007E74AF"/>
    <w:rsid w:val="008023AB"/>
    <w:rsid w:val="00823EF5"/>
    <w:rsid w:val="00850E1F"/>
    <w:rsid w:val="00853038"/>
    <w:rsid w:val="00854E5D"/>
    <w:rsid w:val="00863910"/>
    <w:rsid w:val="00895BBB"/>
    <w:rsid w:val="008A049F"/>
    <w:rsid w:val="008A65D2"/>
    <w:rsid w:val="008C0413"/>
    <w:rsid w:val="008D4A91"/>
    <w:rsid w:val="008D4D21"/>
    <w:rsid w:val="008D6E27"/>
    <w:rsid w:val="008F1C8F"/>
    <w:rsid w:val="00923E68"/>
    <w:rsid w:val="00980912"/>
    <w:rsid w:val="009925BB"/>
    <w:rsid w:val="009A3933"/>
    <w:rsid w:val="009B13B3"/>
    <w:rsid w:val="009B3E5B"/>
    <w:rsid w:val="009C439B"/>
    <w:rsid w:val="009D2F1C"/>
    <w:rsid w:val="009F1175"/>
    <w:rsid w:val="00A04E7C"/>
    <w:rsid w:val="00A1176F"/>
    <w:rsid w:val="00A23CF1"/>
    <w:rsid w:val="00A36258"/>
    <w:rsid w:val="00A62582"/>
    <w:rsid w:val="00A66FC3"/>
    <w:rsid w:val="00A823BF"/>
    <w:rsid w:val="00A852AB"/>
    <w:rsid w:val="00A863DB"/>
    <w:rsid w:val="00AA0389"/>
    <w:rsid w:val="00AA25E4"/>
    <w:rsid w:val="00AB020A"/>
    <w:rsid w:val="00AB3851"/>
    <w:rsid w:val="00AC0B6B"/>
    <w:rsid w:val="00AD1458"/>
    <w:rsid w:val="00AD319E"/>
    <w:rsid w:val="00AF20DC"/>
    <w:rsid w:val="00B02F1A"/>
    <w:rsid w:val="00B04E65"/>
    <w:rsid w:val="00B130C1"/>
    <w:rsid w:val="00B24A06"/>
    <w:rsid w:val="00B24D18"/>
    <w:rsid w:val="00B35BDA"/>
    <w:rsid w:val="00B5257A"/>
    <w:rsid w:val="00B66ADD"/>
    <w:rsid w:val="00B80264"/>
    <w:rsid w:val="00BA30BE"/>
    <w:rsid w:val="00BB1C70"/>
    <w:rsid w:val="00BC619D"/>
    <w:rsid w:val="00BC70A2"/>
    <w:rsid w:val="00BC7C49"/>
    <w:rsid w:val="00BD4B39"/>
    <w:rsid w:val="00BD647B"/>
    <w:rsid w:val="00BE3694"/>
    <w:rsid w:val="00C034C2"/>
    <w:rsid w:val="00C11DAE"/>
    <w:rsid w:val="00C15114"/>
    <w:rsid w:val="00C15638"/>
    <w:rsid w:val="00C16638"/>
    <w:rsid w:val="00C27FCA"/>
    <w:rsid w:val="00C43306"/>
    <w:rsid w:val="00C43B0B"/>
    <w:rsid w:val="00C44EBB"/>
    <w:rsid w:val="00C479D4"/>
    <w:rsid w:val="00C638C1"/>
    <w:rsid w:val="00C70029"/>
    <w:rsid w:val="00C73A2C"/>
    <w:rsid w:val="00C857F8"/>
    <w:rsid w:val="00C91182"/>
    <w:rsid w:val="00CC4BEB"/>
    <w:rsid w:val="00CD7A9F"/>
    <w:rsid w:val="00D11972"/>
    <w:rsid w:val="00D22F59"/>
    <w:rsid w:val="00D24109"/>
    <w:rsid w:val="00D2699D"/>
    <w:rsid w:val="00D55548"/>
    <w:rsid w:val="00D6701B"/>
    <w:rsid w:val="00D94066"/>
    <w:rsid w:val="00D94458"/>
    <w:rsid w:val="00D96257"/>
    <w:rsid w:val="00DD0E4D"/>
    <w:rsid w:val="00DD5A85"/>
    <w:rsid w:val="00DE5032"/>
    <w:rsid w:val="00E036BB"/>
    <w:rsid w:val="00E0457A"/>
    <w:rsid w:val="00E13094"/>
    <w:rsid w:val="00E237E6"/>
    <w:rsid w:val="00E36A8F"/>
    <w:rsid w:val="00E400D3"/>
    <w:rsid w:val="00E404D5"/>
    <w:rsid w:val="00E42200"/>
    <w:rsid w:val="00E577E2"/>
    <w:rsid w:val="00E66E28"/>
    <w:rsid w:val="00E70695"/>
    <w:rsid w:val="00EA7A3E"/>
    <w:rsid w:val="00ED518A"/>
    <w:rsid w:val="00F12D66"/>
    <w:rsid w:val="00F27FE1"/>
    <w:rsid w:val="00F3736E"/>
    <w:rsid w:val="00F40FCA"/>
    <w:rsid w:val="00F45151"/>
    <w:rsid w:val="00F509ED"/>
    <w:rsid w:val="00F54311"/>
    <w:rsid w:val="00F64851"/>
    <w:rsid w:val="00F6541E"/>
    <w:rsid w:val="00F66108"/>
    <w:rsid w:val="00F77326"/>
    <w:rsid w:val="00FB2FE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BC"/>
  </w:style>
  <w:style w:type="paragraph" w:styleId="Naslov2">
    <w:name w:val="heading 2"/>
    <w:basedOn w:val="Normal"/>
    <w:next w:val="Normal"/>
    <w:link w:val="Naslov2Char"/>
    <w:uiPriority w:val="9"/>
    <w:unhideWhenUsed/>
    <w:qFormat/>
    <w:rsid w:val="009B3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9B3E5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cimalAligned">
    <w:name w:val="Decimal Aligned"/>
    <w:basedOn w:val="Normal"/>
    <w:uiPriority w:val="40"/>
    <w:qFormat/>
    <w:rsid w:val="007A3B6B"/>
    <w:pPr>
      <w:tabs>
        <w:tab w:val="decimal" w:pos="360"/>
      </w:tabs>
    </w:pPr>
    <w:rPr>
      <w:lang w:eastAsia="hr-HR"/>
    </w:rPr>
  </w:style>
  <w:style w:type="paragraph" w:styleId="Tekstfusnote">
    <w:name w:val="footnote text"/>
    <w:basedOn w:val="Normal"/>
    <w:link w:val="TekstfusnoteChar"/>
    <w:uiPriority w:val="99"/>
    <w:unhideWhenUsed/>
    <w:rsid w:val="007A3B6B"/>
    <w:pPr>
      <w:spacing w:after="0" w:line="240" w:lineRule="auto"/>
    </w:pPr>
    <w:rPr>
      <w:rFonts w:eastAsiaTheme="minorEastAsia"/>
      <w:sz w:val="20"/>
      <w:szCs w:val="20"/>
      <w:lang w:eastAsia="hr-HR"/>
    </w:rPr>
  </w:style>
  <w:style w:type="character" w:customStyle="1" w:styleId="TekstfusnoteChar">
    <w:name w:val="Tekst fusnote Char"/>
    <w:basedOn w:val="Zadanifontodlomka"/>
    <w:link w:val="Tekstfusnote"/>
    <w:uiPriority w:val="99"/>
    <w:rsid w:val="007A3B6B"/>
    <w:rPr>
      <w:rFonts w:eastAsiaTheme="minorEastAsia"/>
      <w:sz w:val="20"/>
      <w:szCs w:val="20"/>
      <w:lang w:eastAsia="hr-HR"/>
    </w:rPr>
  </w:style>
  <w:style w:type="character" w:styleId="Neupadljivoisticanje">
    <w:name w:val="Subtle Emphasis"/>
    <w:basedOn w:val="Zadanifontodlomka"/>
    <w:uiPriority w:val="19"/>
    <w:qFormat/>
    <w:rsid w:val="007A3B6B"/>
    <w:rPr>
      <w:i/>
      <w:iCs/>
      <w:color w:val="7F7F7F" w:themeColor="text1" w:themeTint="80"/>
    </w:rPr>
  </w:style>
  <w:style w:type="table" w:styleId="Srednjesjenanje2-Isticanje5">
    <w:name w:val="Medium Shading 2 Accent 5"/>
    <w:basedOn w:val="Obinatablica"/>
    <w:uiPriority w:val="64"/>
    <w:rsid w:val="007A3B6B"/>
    <w:pPr>
      <w:spacing w:after="0" w:line="240" w:lineRule="auto"/>
    </w:pPr>
    <w:rPr>
      <w:rFonts w:eastAsiaTheme="minorEastAsia"/>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etkatablice">
    <w:name w:val="Table Grid"/>
    <w:basedOn w:val="Obinatablica"/>
    <w:uiPriority w:val="59"/>
    <w:rsid w:val="0006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B3E5B"/>
    <w:pPr>
      <w:ind w:left="720"/>
      <w:contextualSpacing/>
    </w:pPr>
  </w:style>
  <w:style w:type="character" w:customStyle="1" w:styleId="Naslov2Char">
    <w:name w:val="Naslov 2 Char"/>
    <w:basedOn w:val="Zadanifontodlomka"/>
    <w:link w:val="Naslov2"/>
    <w:uiPriority w:val="9"/>
    <w:rsid w:val="009B3E5B"/>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9B3E5B"/>
    <w:rPr>
      <w:rFonts w:ascii="Times New Roman" w:eastAsia="Times New Roman" w:hAnsi="Times New Roman" w:cs="Times New Roman"/>
      <w:b/>
      <w:bCs/>
      <w:sz w:val="27"/>
      <w:szCs w:val="27"/>
      <w:lang w:eastAsia="hr-HR"/>
    </w:rPr>
  </w:style>
  <w:style w:type="paragraph" w:styleId="StandardWeb">
    <w:name w:val="Normal (Web)"/>
    <w:basedOn w:val="Normal"/>
    <w:uiPriority w:val="99"/>
    <w:unhideWhenUsed/>
    <w:rsid w:val="009B3E5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26508156">
      <w:bodyDiv w:val="1"/>
      <w:marLeft w:val="0"/>
      <w:marRight w:val="0"/>
      <w:marTop w:val="0"/>
      <w:marBottom w:val="0"/>
      <w:divBdr>
        <w:top w:val="none" w:sz="0" w:space="0" w:color="auto"/>
        <w:left w:val="none" w:sz="0" w:space="0" w:color="auto"/>
        <w:bottom w:val="none" w:sz="0" w:space="0" w:color="auto"/>
        <w:right w:val="none" w:sz="0" w:space="0" w:color="auto"/>
      </w:divBdr>
    </w:div>
    <w:div w:id="179054127">
      <w:bodyDiv w:val="1"/>
      <w:marLeft w:val="0"/>
      <w:marRight w:val="0"/>
      <w:marTop w:val="0"/>
      <w:marBottom w:val="0"/>
      <w:divBdr>
        <w:top w:val="none" w:sz="0" w:space="0" w:color="auto"/>
        <w:left w:val="none" w:sz="0" w:space="0" w:color="auto"/>
        <w:bottom w:val="none" w:sz="0" w:space="0" w:color="auto"/>
        <w:right w:val="none" w:sz="0" w:space="0" w:color="auto"/>
      </w:divBdr>
    </w:div>
    <w:div w:id="222758438">
      <w:bodyDiv w:val="1"/>
      <w:marLeft w:val="0"/>
      <w:marRight w:val="0"/>
      <w:marTop w:val="0"/>
      <w:marBottom w:val="0"/>
      <w:divBdr>
        <w:top w:val="none" w:sz="0" w:space="0" w:color="auto"/>
        <w:left w:val="none" w:sz="0" w:space="0" w:color="auto"/>
        <w:bottom w:val="none" w:sz="0" w:space="0" w:color="auto"/>
        <w:right w:val="none" w:sz="0" w:space="0" w:color="auto"/>
      </w:divBdr>
    </w:div>
    <w:div w:id="338968330">
      <w:bodyDiv w:val="1"/>
      <w:marLeft w:val="0"/>
      <w:marRight w:val="0"/>
      <w:marTop w:val="0"/>
      <w:marBottom w:val="0"/>
      <w:divBdr>
        <w:top w:val="none" w:sz="0" w:space="0" w:color="auto"/>
        <w:left w:val="none" w:sz="0" w:space="0" w:color="auto"/>
        <w:bottom w:val="none" w:sz="0" w:space="0" w:color="auto"/>
        <w:right w:val="none" w:sz="0" w:space="0" w:color="auto"/>
      </w:divBdr>
    </w:div>
    <w:div w:id="403534301">
      <w:bodyDiv w:val="1"/>
      <w:marLeft w:val="0"/>
      <w:marRight w:val="0"/>
      <w:marTop w:val="0"/>
      <w:marBottom w:val="0"/>
      <w:divBdr>
        <w:top w:val="none" w:sz="0" w:space="0" w:color="auto"/>
        <w:left w:val="none" w:sz="0" w:space="0" w:color="auto"/>
        <w:bottom w:val="none" w:sz="0" w:space="0" w:color="auto"/>
        <w:right w:val="none" w:sz="0" w:space="0" w:color="auto"/>
      </w:divBdr>
    </w:div>
    <w:div w:id="448161515">
      <w:bodyDiv w:val="1"/>
      <w:marLeft w:val="0"/>
      <w:marRight w:val="0"/>
      <w:marTop w:val="0"/>
      <w:marBottom w:val="0"/>
      <w:divBdr>
        <w:top w:val="none" w:sz="0" w:space="0" w:color="auto"/>
        <w:left w:val="none" w:sz="0" w:space="0" w:color="auto"/>
        <w:bottom w:val="none" w:sz="0" w:space="0" w:color="auto"/>
        <w:right w:val="none" w:sz="0" w:space="0" w:color="auto"/>
      </w:divBdr>
    </w:div>
    <w:div w:id="514223775">
      <w:bodyDiv w:val="1"/>
      <w:marLeft w:val="0"/>
      <w:marRight w:val="0"/>
      <w:marTop w:val="0"/>
      <w:marBottom w:val="0"/>
      <w:divBdr>
        <w:top w:val="none" w:sz="0" w:space="0" w:color="auto"/>
        <w:left w:val="none" w:sz="0" w:space="0" w:color="auto"/>
        <w:bottom w:val="none" w:sz="0" w:space="0" w:color="auto"/>
        <w:right w:val="none" w:sz="0" w:space="0" w:color="auto"/>
      </w:divBdr>
    </w:div>
    <w:div w:id="572475910">
      <w:bodyDiv w:val="1"/>
      <w:marLeft w:val="0"/>
      <w:marRight w:val="0"/>
      <w:marTop w:val="0"/>
      <w:marBottom w:val="0"/>
      <w:divBdr>
        <w:top w:val="none" w:sz="0" w:space="0" w:color="auto"/>
        <w:left w:val="none" w:sz="0" w:space="0" w:color="auto"/>
        <w:bottom w:val="none" w:sz="0" w:space="0" w:color="auto"/>
        <w:right w:val="none" w:sz="0" w:space="0" w:color="auto"/>
      </w:divBdr>
    </w:div>
    <w:div w:id="702903008">
      <w:bodyDiv w:val="1"/>
      <w:marLeft w:val="0"/>
      <w:marRight w:val="0"/>
      <w:marTop w:val="0"/>
      <w:marBottom w:val="0"/>
      <w:divBdr>
        <w:top w:val="none" w:sz="0" w:space="0" w:color="auto"/>
        <w:left w:val="none" w:sz="0" w:space="0" w:color="auto"/>
        <w:bottom w:val="none" w:sz="0" w:space="0" w:color="auto"/>
        <w:right w:val="none" w:sz="0" w:space="0" w:color="auto"/>
      </w:divBdr>
    </w:div>
    <w:div w:id="718091468">
      <w:bodyDiv w:val="1"/>
      <w:marLeft w:val="0"/>
      <w:marRight w:val="0"/>
      <w:marTop w:val="0"/>
      <w:marBottom w:val="0"/>
      <w:divBdr>
        <w:top w:val="none" w:sz="0" w:space="0" w:color="auto"/>
        <w:left w:val="none" w:sz="0" w:space="0" w:color="auto"/>
        <w:bottom w:val="none" w:sz="0" w:space="0" w:color="auto"/>
        <w:right w:val="none" w:sz="0" w:space="0" w:color="auto"/>
      </w:divBdr>
    </w:div>
    <w:div w:id="730348815">
      <w:bodyDiv w:val="1"/>
      <w:marLeft w:val="0"/>
      <w:marRight w:val="0"/>
      <w:marTop w:val="0"/>
      <w:marBottom w:val="0"/>
      <w:divBdr>
        <w:top w:val="none" w:sz="0" w:space="0" w:color="auto"/>
        <w:left w:val="none" w:sz="0" w:space="0" w:color="auto"/>
        <w:bottom w:val="none" w:sz="0" w:space="0" w:color="auto"/>
        <w:right w:val="none" w:sz="0" w:space="0" w:color="auto"/>
      </w:divBdr>
    </w:div>
    <w:div w:id="782264949">
      <w:bodyDiv w:val="1"/>
      <w:marLeft w:val="0"/>
      <w:marRight w:val="0"/>
      <w:marTop w:val="0"/>
      <w:marBottom w:val="0"/>
      <w:divBdr>
        <w:top w:val="none" w:sz="0" w:space="0" w:color="auto"/>
        <w:left w:val="none" w:sz="0" w:space="0" w:color="auto"/>
        <w:bottom w:val="none" w:sz="0" w:space="0" w:color="auto"/>
        <w:right w:val="none" w:sz="0" w:space="0" w:color="auto"/>
      </w:divBdr>
    </w:div>
    <w:div w:id="939989741">
      <w:bodyDiv w:val="1"/>
      <w:marLeft w:val="0"/>
      <w:marRight w:val="0"/>
      <w:marTop w:val="0"/>
      <w:marBottom w:val="0"/>
      <w:divBdr>
        <w:top w:val="none" w:sz="0" w:space="0" w:color="auto"/>
        <w:left w:val="none" w:sz="0" w:space="0" w:color="auto"/>
        <w:bottom w:val="none" w:sz="0" w:space="0" w:color="auto"/>
        <w:right w:val="none" w:sz="0" w:space="0" w:color="auto"/>
      </w:divBdr>
    </w:div>
    <w:div w:id="962884829">
      <w:bodyDiv w:val="1"/>
      <w:marLeft w:val="0"/>
      <w:marRight w:val="0"/>
      <w:marTop w:val="0"/>
      <w:marBottom w:val="0"/>
      <w:divBdr>
        <w:top w:val="none" w:sz="0" w:space="0" w:color="auto"/>
        <w:left w:val="none" w:sz="0" w:space="0" w:color="auto"/>
        <w:bottom w:val="none" w:sz="0" w:space="0" w:color="auto"/>
        <w:right w:val="none" w:sz="0" w:space="0" w:color="auto"/>
      </w:divBdr>
    </w:div>
    <w:div w:id="1032654078">
      <w:bodyDiv w:val="1"/>
      <w:marLeft w:val="0"/>
      <w:marRight w:val="0"/>
      <w:marTop w:val="0"/>
      <w:marBottom w:val="0"/>
      <w:divBdr>
        <w:top w:val="none" w:sz="0" w:space="0" w:color="auto"/>
        <w:left w:val="none" w:sz="0" w:space="0" w:color="auto"/>
        <w:bottom w:val="none" w:sz="0" w:space="0" w:color="auto"/>
        <w:right w:val="none" w:sz="0" w:space="0" w:color="auto"/>
      </w:divBdr>
    </w:div>
    <w:div w:id="1088889382">
      <w:bodyDiv w:val="1"/>
      <w:marLeft w:val="0"/>
      <w:marRight w:val="0"/>
      <w:marTop w:val="0"/>
      <w:marBottom w:val="0"/>
      <w:divBdr>
        <w:top w:val="none" w:sz="0" w:space="0" w:color="auto"/>
        <w:left w:val="none" w:sz="0" w:space="0" w:color="auto"/>
        <w:bottom w:val="none" w:sz="0" w:space="0" w:color="auto"/>
        <w:right w:val="none" w:sz="0" w:space="0" w:color="auto"/>
      </w:divBdr>
    </w:div>
    <w:div w:id="1401053080">
      <w:bodyDiv w:val="1"/>
      <w:marLeft w:val="0"/>
      <w:marRight w:val="0"/>
      <w:marTop w:val="0"/>
      <w:marBottom w:val="0"/>
      <w:divBdr>
        <w:top w:val="none" w:sz="0" w:space="0" w:color="auto"/>
        <w:left w:val="none" w:sz="0" w:space="0" w:color="auto"/>
        <w:bottom w:val="none" w:sz="0" w:space="0" w:color="auto"/>
        <w:right w:val="none" w:sz="0" w:space="0" w:color="auto"/>
      </w:divBdr>
    </w:div>
    <w:div w:id="1404989289">
      <w:bodyDiv w:val="1"/>
      <w:marLeft w:val="0"/>
      <w:marRight w:val="0"/>
      <w:marTop w:val="0"/>
      <w:marBottom w:val="0"/>
      <w:divBdr>
        <w:top w:val="none" w:sz="0" w:space="0" w:color="auto"/>
        <w:left w:val="none" w:sz="0" w:space="0" w:color="auto"/>
        <w:bottom w:val="none" w:sz="0" w:space="0" w:color="auto"/>
        <w:right w:val="none" w:sz="0" w:space="0" w:color="auto"/>
      </w:divBdr>
    </w:div>
    <w:div w:id="1453816355">
      <w:bodyDiv w:val="1"/>
      <w:marLeft w:val="0"/>
      <w:marRight w:val="0"/>
      <w:marTop w:val="0"/>
      <w:marBottom w:val="0"/>
      <w:divBdr>
        <w:top w:val="none" w:sz="0" w:space="0" w:color="auto"/>
        <w:left w:val="none" w:sz="0" w:space="0" w:color="auto"/>
        <w:bottom w:val="none" w:sz="0" w:space="0" w:color="auto"/>
        <w:right w:val="none" w:sz="0" w:space="0" w:color="auto"/>
      </w:divBdr>
    </w:div>
    <w:div w:id="1546522369">
      <w:bodyDiv w:val="1"/>
      <w:marLeft w:val="0"/>
      <w:marRight w:val="0"/>
      <w:marTop w:val="0"/>
      <w:marBottom w:val="0"/>
      <w:divBdr>
        <w:top w:val="none" w:sz="0" w:space="0" w:color="auto"/>
        <w:left w:val="none" w:sz="0" w:space="0" w:color="auto"/>
        <w:bottom w:val="none" w:sz="0" w:space="0" w:color="auto"/>
        <w:right w:val="none" w:sz="0" w:space="0" w:color="auto"/>
      </w:divBdr>
    </w:div>
    <w:div w:id="1556967082">
      <w:bodyDiv w:val="1"/>
      <w:marLeft w:val="0"/>
      <w:marRight w:val="0"/>
      <w:marTop w:val="0"/>
      <w:marBottom w:val="0"/>
      <w:divBdr>
        <w:top w:val="none" w:sz="0" w:space="0" w:color="auto"/>
        <w:left w:val="none" w:sz="0" w:space="0" w:color="auto"/>
        <w:bottom w:val="none" w:sz="0" w:space="0" w:color="auto"/>
        <w:right w:val="none" w:sz="0" w:space="0" w:color="auto"/>
      </w:divBdr>
    </w:div>
    <w:div w:id="1558929132">
      <w:bodyDiv w:val="1"/>
      <w:marLeft w:val="0"/>
      <w:marRight w:val="0"/>
      <w:marTop w:val="0"/>
      <w:marBottom w:val="0"/>
      <w:divBdr>
        <w:top w:val="none" w:sz="0" w:space="0" w:color="auto"/>
        <w:left w:val="none" w:sz="0" w:space="0" w:color="auto"/>
        <w:bottom w:val="none" w:sz="0" w:space="0" w:color="auto"/>
        <w:right w:val="none" w:sz="0" w:space="0" w:color="auto"/>
      </w:divBdr>
    </w:div>
    <w:div w:id="1734235730">
      <w:bodyDiv w:val="1"/>
      <w:marLeft w:val="0"/>
      <w:marRight w:val="0"/>
      <w:marTop w:val="0"/>
      <w:marBottom w:val="0"/>
      <w:divBdr>
        <w:top w:val="none" w:sz="0" w:space="0" w:color="auto"/>
        <w:left w:val="none" w:sz="0" w:space="0" w:color="auto"/>
        <w:bottom w:val="none" w:sz="0" w:space="0" w:color="auto"/>
        <w:right w:val="none" w:sz="0" w:space="0" w:color="auto"/>
      </w:divBdr>
    </w:div>
    <w:div w:id="1747265818">
      <w:bodyDiv w:val="1"/>
      <w:marLeft w:val="0"/>
      <w:marRight w:val="0"/>
      <w:marTop w:val="0"/>
      <w:marBottom w:val="0"/>
      <w:divBdr>
        <w:top w:val="none" w:sz="0" w:space="0" w:color="auto"/>
        <w:left w:val="none" w:sz="0" w:space="0" w:color="auto"/>
        <w:bottom w:val="none" w:sz="0" w:space="0" w:color="auto"/>
        <w:right w:val="none" w:sz="0" w:space="0" w:color="auto"/>
      </w:divBdr>
    </w:div>
    <w:div w:id="1904291899">
      <w:bodyDiv w:val="1"/>
      <w:marLeft w:val="0"/>
      <w:marRight w:val="0"/>
      <w:marTop w:val="0"/>
      <w:marBottom w:val="0"/>
      <w:divBdr>
        <w:top w:val="none" w:sz="0" w:space="0" w:color="auto"/>
        <w:left w:val="none" w:sz="0" w:space="0" w:color="auto"/>
        <w:bottom w:val="none" w:sz="0" w:space="0" w:color="auto"/>
        <w:right w:val="none" w:sz="0" w:space="0" w:color="auto"/>
      </w:divBdr>
    </w:div>
    <w:div w:id="19814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85" TargetMode="External"/><Relationship Id="rId3" Type="http://schemas.openxmlformats.org/officeDocument/2006/relationships/styles" Target="styles.xml"/><Relationship Id="rId7" Type="http://schemas.openxmlformats.org/officeDocument/2006/relationships/hyperlink" Target="https://www.zakon.hr/cms.htm?id=446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408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hr/cms.htm?id=40775" TargetMode="External"/><Relationship Id="rId4" Type="http://schemas.openxmlformats.org/officeDocument/2006/relationships/settings" Target="settings.xml"/><Relationship Id="rId9" Type="http://schemas.openxmlformats.org/officeDocument/2006/relationships/hyperlink" Target="https://www.zakon.hr/cms.htm?id=2618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4B52-A32C-4722-BA42-F8313946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13</Pages>
  <Words>5230</Words>
  <Characters>29814</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Karlovačka županija</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Stanković Čohan</dc:creator>
  <cp:keywords/>
  <dc:description/>
  <cp:lastModifiedBy>Računovodstvo</cp:lastModifiedBy>
  <cp:revision>67</cp:revision>
  <cp:lastPrinted>2013-06-05T09:53:00Z</cp:lastPrinted>
  <dcterms:created xsi:type="dcterms:W3CDTF">2019-03-01T13:29:00Z</dcterms:created>
  <dcterms:modified xsi:type="dcterms:W3CDTF">2023-03-20T08:06:00Z</dcterms:modified>
</cp:coreProperties>
</file>